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E-3765/2018 vom 8. April 2020</w:t>
      </w:r>
    </w:p>
    <w:p>
      <w:r>
        <w:t>Bundesverwaltungsgericht, 2020-04-08, FR</w:t>
      </w:r>
    </w:p>
    <w:p>
      <w:r>
        <w:rPr>
          <w:b/>
        </w:rPr>
        <w:t xml:space="preserve">Quelle: </w:t>
      </w:r>
      <w:r>
        <w:t>https://mcp.opencaselaw.ch/entscheid/bvger_E-3765_2018</w:t>
      </w:r>
    </w:p>
    <w:p>
      <w:r>
        <w:t>FR: TAF E-3765/2018 du 8 avril 2020</w:t>
      </w:r>
    </w:p>
    <w:p>
      <w:r>
        <w:t>IT: TAF E-3765/2018 del 8 aprile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le présent recours.</w:t>
      </w:r>
    </w:p>
    <w:p>
      <w:r>
        <w:rPr>
          <w:b/>
        </w:rPr>
        <w:t>E. 1.2</w:t>
      </w:r>
    </w:p>
    <w:p>
      <w:r>
        <w:t>La présente procédure est soumise à l'ancien droit (dispositions transitoires de la modification de la LAsi du 25 septembre 2015, al. 1).</w:t>
      </w:r>
    </w:p>
    <w:p>
      <w:r>
        <w:rPr>
          <w:b/>
        </w:rPr>
        <w:t>E. 1.3</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1.4</w:t>
      </w:r>
    </w:p>
    <w:p>
      <w:r>
        <w:t>Les recourants ont qualité pour recourir. Présenté dans la forme et le délai prescrits par la loi, le recours est recevable (art. 48 al. 1 et 52 al. 1 PA et anc. art. 108 al. 1 LAsi).</w:t>
      </w:r>
    </w:p>
    <w:p>
      <w:r>
        <w:rPr>
          <w:b/>
        </w:rPr>
        <w:t>E. 1.5</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Tribunal considère, à l'instar du SEM, que le récit du recourant sur les événements à l'origine de son départ du Sri Lanka n'est pas vraisemblable, les explications apportées dans le cadre de la procédure de recours ne permettant pas d'arriver à une autre conclusion. Il peut ainsi être renvoyé, pour l'essentiel, à la décision du SEM et à ses prises de position subséquentes.</w:t>
      </w:r>
    </w:p>
    <w:p>
      <w:r>
        <w:rPr>
          <w:b/>
        </w:rPr>
        <w:t>E. 3.2</w:t>
      </w:r>
    </w:p>
    <w:p>
      <w:r>
        <w:t>Les griefs formulés à l'encontre de la tenue des auditions ne sont pas convaincants. Comme l'a relevé le SEM, ni le ROE ni le recourant n'ont fait la moindre remarque à ce sujet. L'intéressé a d'ailleurs été rendu attentif au fait qu'il ne devait pas hésiter à demander une interruption de l'audition en cas de besoin (PV d'audition du 26 mars 2018, R9, p. 3), ce qu'il n'a pas fait. Il a pu expliciter, en réponse à des questions ou dans le cadre de son discours libre, ses motifs d'asile. Le chargé d'audition a certes posé un certain nombre de questions afin de clarifier les faits et, à certaines occasions, a dû les répéter, l'intéressé ne répondant pas à la question posée. L'audition sur les données personnelles du 26 avril 2016 ne prête pas davantage le flanc à la critique. Le recourant y a été entendu et a, à cette occasion déjà, pu développer librement ses motifs d'asile. Il y a d'ailleurs lieu de noter qu'il a signé les procès-verbaux de ses auditions, précisant avoir bien compris l'interprète. Contrairement à ce qu'il allègue, le recourant n'était pas mineur et n'avait pas besoin d'être accompagné d'une personne de confiance, que ce soit lors de l'audition sommaire ou lors de son audition sur ses motifs d'asile. Le grief relatif au fait qu'il n'était pas accompagné d'une personne de confiance à son audition sommaire est ainsi mal fondé. Il en est de même s'il devait faire allusion à la présence d'un ROE. La loi sur l'asile, dans son ancienne version, ne prévoyait pas la présence d'un ROE lors de l'audition sommaire, celle-ci étant néanmoins importante pour l'établissement des faits de la cause.</w:t>
      </w:r>
    </w:p>
    <w:p>
      <w:r>
        <w:rPr>
          <w:b/>
        </w:rPr>
        <w:t>E. 3.3</w:t>
      </w:r>
    </w:p>
    <w:p>
      <w:r>
        <w:t>Si certes, on ne peut pas reprocher à un requérant d'asile de ne pas avoir fourni tous les détails sur ses motifs d'asile lors de son audition sommaire, il n'empêche qu'il doit avoir mentionné les plus importants ; des contradictions sur des faits essentiels, entre les propos tenus lors de plusieurs auditions, peuvent en outre être prises en considération. Dans le cas d'espèce, ce ne sont pas tant des omissions que le SEM a relevées que des contradictions sur des éléments essentiels, tels que la question de savoir si le recourant avait eu des activités en faveur des LTTE et les circonstances exactes de son enlèvement, en (...) 2016, élément à l'origine de sa fuite du pays. Arguer qu'il n'a pas eu le temps de s'exprimer en détails sur tous ses motifs d'asile ne permet ainsi pas de justifier les contradictions relevées.</w:t>
      </w:r>
    </w:p>
    <w:p>
      <w:r>
        <w:rPr>
          <w:b/>
        </w:rPr>
        <w:t>E. 3.4</w:t>
      </w:r>
    </w:p>
    <w:p>
      <w:r>
        <w:t>Le SEM n'avait pas non plus à poser des questions sur la manière utilisée par le recourant pour sortir du Sri Lanka ; celui-ci avait en effet déjà explicité comment il faisait, soit qu'il avait le numéro de téléphone d'une personne qui travaillait à l'aéroport pour le cas où il aurait eu des problèmes, qu'il avait voyagé avec son passeport et qu'il avait passé des « contrôles normaux » (PV d'audition du 26 mars 2018, R141ss, p. 19). Ainsi, l'explication fournie au stade du recours, soit que le recourant avait fait appel à une agence de voyage, est en contradiction avec ses propos et ne peut être suivie.</w:t>
      </w:r>
    </w:p>
    <w:p>
      <w:r>
        <w:rPr>
          <w:b/>
        </w:rPr>
        <w:t>E. 3.5</w:t>
      </w:r>
    </w:p>
    <w:p>
      <w:r>
        <w:t>A l'inverse de ce que soutient le recourant, le certificat médical du 24 avril 2019 ne permet pas d'admettre la vraisemblance de ses propos. Contrairement à la remarque du SEM, dans ses observations du 12 juillet 2019, le recourant a, selon les termes dudit certificat, débuté son suivi psychiatrique le 19 juin 2018, non 2019, un peu moins d'un mois après que la décision de rejet de sa demande d'asile a été rendue. L'affirmation du SEM, selon laquelle le recourant ne présentait jusqu'alors pas de problèmes de santé, est néanmoins fondée. L'anamnèse dudit certificat ne correspond pas aux propos que l'intéressé a tenus lors de ses auditions. A titre d'exemple, le point que le recourant relève, dans sa lettre du 29 juillet 2019, soit qu'il ressort du certificat médical qu'il a été battu lorsqu'il a été entendu à son retour au Sri Lanka, en (...) 2014, et qu'il n'a « sans doute pas pu évoquer les violences subies lors de son arrestation à l'aéroport » est en contradiction avec les propos qu'il a tenus lors de son audition, selon lesquels il n'aurait rien subi d'autres que des insultes (PV d'audition du 26 mars 2018, R82 et 83, p. 1). Le fait qu'il ait été ému en répondant aux questions qui précédaient n'y change rien. Les problèmes de santé relevés dans ledit certificat ne sont donc pas à mettre en lien avec les actes allégués par le recourant - et considérés comme invraisemblables - mais ont une cause différente et ne rendent pas « plus crédibles » ses déclarations.</w:t>
      </w:r>
    </w:p>
    <w:p>
      <w:r>
        <w:rPr>
          <w:b/>
        </w:rPr>
        <w:t>E. 3.6</w:t>
      </w:r>
    </w:p>
    <w:p>
      <w:r>
        <w:t>Ainsi, il y a lieu de considérer que les propos du recourant sur les motifs qui l'ont poussé à quitter son pays ne sont pas vraisemblables et que ces incohérences ne sont pas liées à la manière dont les auditions se sont tenues.</w:t>
      </w:r>
    </w:p>
    <w:p>
      <w:r>
        <w:rPr>
          <w:b/>
        </w:rPr>
        <w:t>E. 4.1</w:t>
      </w:r>
    </w:p>
    <w:p>
      <w:r>
        <w:t>Cela dit, dans son arrêt de référence E-1866/2015, du 15 juillet 2016, le Tribunal a procédé à une analyse de la situation des ressortissants sri-lankais qui retournent dans leur pays d'origine, en se basant notamment sur plusieurs rapports d'observateurs du terrain. Il est arrivé à la conclusion que, même après le changement de gouvernement en janvier 2015, une des préoccupations majeures des autorités sri-lankaises est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de tels facteurs de risque faible. En l'espèce, en dépit de son origine, de son appartenance ethnique et de son séjour en Suisse, le recourant ne présente pas un tel profil à risque. Comme déjà dit, le recourant n'a pas rendu ses motifs d'asile vraisemblables et la recourante n'en a pas fait valoir.</w:t>
      </w:r>
    </w:p>
    <w:p>
      <w:r>
        <w:rPr>
          <w:b/>
        </w:rPr>
        <w:t>E. 5.1</w:t>
      </w:r>
    </w:p>
    <w:p>
      <w:r>
        <w:t>Le 16 novembre 2019, Gotabaya Rajapaksa a été élu président du Sri Lanka (Neue Zürcher Zeitung [NZZ], In Sri Lanka kehrt der Rajapaksa-Clan an die Macht zurück, 17 novembre 2019 ; https://www. theguardian.com/world/2019/nov/17/sri-lanka-presidential-candidate-rajap aksa-premadas-count-continues, consulté le 27 mars 2020). Gotabaya Rajapaksa, alors secrétaire d'Etat à la Défense sous la présidence de son frère aîné, Mahinda Rajapaksa, de 2005 à 2015, a été accusé de nombreux crimes contre des journalistes et des militants. Il est également tenu pour responsable par les observateurs de violations des droits de l'homme et de crimes de guerre, allégations qu'il nie (Human Rights Watch [HRW]: World Report 2020 - Sri Lanka, 14 janvier 2020). Peu après l'élection, le nouveau président a nommé son frère Mahinda au poste de premier ministre et a fait entrer un autre frère, Chamal Rajapaksa, dans le gouvernement. Les trois frères Gotabaya, Mahinda et Chamal Rajapaksa contrôlent donc ensemble de nombreux départements et/ou institutions gouvernementales (https://www.aninews.in/news/world/asia/sri -lanka-35-including-presidents-brother-chamal-rajapksa-sworn-in-as-ministers-of-state20191127 174753/ consulté le 27 mars 2020). Les observateurs et les minorités ethniques et/ou religieuses craignent en particulier une plus grande répression et une surveillance accrue des militants des droits de l'homme, des journalistes, des membres de l'opposition et des personnes qui critiquent le gouvernement (OSAR, Sri Lanka, 21 novembre 2019). Début mars 2020, Gotabaya Rajapaksa a dissous prématurément le Parlement et a annoncé de nouvelles élections (NZZ, Sri Lankas Präsident löst das Parlament auf, 3 mars 2020). Le Tribunal est conscient de ces changements. Il observe attentivement l'évolution de la situation et en tient compte dans ses décisions. Il est vrai que, selon l'état actuel des connaissances, on peut supposer une éventuelle aggravation du risque à laquelle les personnes ayant un certain profil sont exposées ou ont été exposées auparavant (arrêt de référence du Tribunal E-1866/2015 du 15 juillet 2016 ; HRW, Sri Lanka : Families of "Disappeared" Threatened, 16 février 2020). Néanmoins, il n'y a actuellement aucune raison de retenir, depuis le changement de pouvoir au Sri Lanka, l'existence d'une persécution collective dans ce pays à l'encontre de certains groupes de la population. Dans ces circonstances, il convient d'examiner dans chaque cas particulier s'il existe une situation à risque liée au changement de pouvoir.</w:t>
      </w:r>
    </w:p>
    <w:p>
      <w:r>
        <w:rPr>
          <w:b/>
        </w:rPr>
        <w:t>E. 5.2</w:t>
      </w:r>
    </w:p>
    <w:p>
      <w:r>
        <w:t>Dans le cas d'espèce, et pour les raisons déjà mentionnées, il n'existe aucun élément permettant de considérer que les recourants présentent un tel profil.</w:t>
      </w:r>
    </w:p>
    <w:p>
      <w:r>
        <w:rPr>
          <w:b/>
        </w:rPr>
        <w:t>E. 6</w:t>
      </w:r>
    </w:p>
    <w:p>
      <w:r>
        <w:t>Il s'ensuit que le recours, en tant qu'il conteste la reconnaissance de la qualité de réfugié et le refus de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En l'occurrence, pour les raisons déjà exposées ci-avant, les intéressés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9.5</w:t>
      </w:r>
    </w:p>
    <w:p>
      <w:r>
        <w:t>Dès lors, l'exécution du renvoi des recourants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 ; 2011/50 consid. 8.1-8.3 et jurisp. cit.).</w:t>
      </w:r>
    </w:p>
    <w:p>
      <w:r>
        <w:rPr>
          <w:b/>
        </w:rPr>
        <w:t>E. 10.2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de référence du Tribunal E-1866/2015 du 15 juillet 2016 consid. 13). La situation consécutive aux attentats perpétrés le 21 avril 2019, de même que l'évolution de la situation politique du pays, ne sont pas à de nature à justifier une remise en question fondamentale de cette appréciation générale de la situation dans ce pays.</w:t>
      </w:r>
    </w:p>
    <w:p>
      <w:r>
        <w:rPr>
          <w:b/>
        </w:rPr>
        <w:t>E. 10.3</w:t>
      </w:r>
    </w:p>
    <w:p>
      <w:r>
        <w:t>Dans l'arrêt de référence précité (consid. 13.2 à 13.4), le Tribunal avait procédé à une actualisation de sa jurisprudence publiée aux ATAF 2011/24. Il a confirmé que l'exécution du renvoi était exigible dans l'ensemble de la province du Nord (consid. 13.3.3), à l'exception de la région du Vanni (consid. 13.3.2), dans la province de l'Est, sous réserve de certaines conditions (en particulier l'existence d'un réseau social ou familial, l'accès au logement et la perspective de pouvoir couvrir ses besoins élémentaires, consid. 13.4), ainsi que dans les autres régions du pays. Le Tribunal s'était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10.4</w:t>
      </w:r>
    </w:p>
    <w:p>
      <w:r>
        <w:t>En l'espèce, les intéressés proviennent de E._______, dans la province du Nord. La famille du recourant y vit encore, à l'exception de son frère qui séjourne désormais à Q._______ avec sa famille ; les intéressés bénéficient donc d'un soutien familial important. La soeur et deux tantes de la recourante vivent également au Sri Lanka et celle-ci pourra, le cas échéant, demander de l'aide à son père, qui habite à R._______, pour lui permettre à elle et à sa famille de se réinstaller au pays. Comme l'a relevé le SEM, les intéressés sont jeunes, au bénéfice d'une formation professionnelle et, en ce qui concerne le recourant, d'une expérience professionnelle. La recourante n'a plus de problème de santé, sa tuberculose ayant été soignée (PV d'audition du 16 avril 2018, R4 et 5, p. 2). Les affections dont souffre le recourant ne sont en outre pas d'une gravité telle que l'exécution de son renvoi serait inexigible. En effet, il ne ressort pas du rapport médical du 24 avril 2019 qu'il suit un traitement médicamenteux et qu'un renvoi dans son pays le mettrait concrètement en danger. En outre, et comme relevé précédemment, l'intéressé a commencé son suivi psychiatrique peu après la notification de la décision négative ; il appartiendra ainsi à ses médecins de le préparer à son retour. Finalement, l'exécution du renvoi des enfants des recourants, âgés de (...) et de (...) n'est pas contraire à leur intérêt au sens de l'art. 3 de la convention sur les droits de l'enfant. Au vu de leur âge, on ne peut pas parler d'une intégration poussée en Suisse, au point qu'un déracinement compromettrait leur développement futur.</w:t>
      </w:r>
    </w:p>
    <w:p>
      <w:r>
        <w:rPr>
          <w:b/>
        </w:rPr>
        <w:t>E. 10.5</w:t>
      </w:r>
    </w:p>
    <w:p>
      <w:r>
        <w:t>Ainsi, l'exécution du renvoi des recourants et de leurs enfants est raisonnablement exigible.</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(ATAF 2008/34 consid. 12).</w:t>
      </w:r>
    </w:p>
    <w:p>
      <w:r>
        <w:rPr>
          <w:b/>
        </w:rPr>
        <w:t>E. 12.1</w:t>
      </w:r>
    </w:p>
    <w:p>
      <w:r>
        <w:t>Dès lors, la décision attaquée ne viole pas le droit fédéral, a établi de manière exacte et complète l'état de fait pertinent (art. 106 al. 1 LAsi) et, dans la mesure où ce grief peut être examiné (art. 49 PA), n'est pas inopportune. En conséquence, le recours est rejeté.</w:t>
      </w:r>
    </w:p>
    <w:p>
      <w:r>
        <w:rPr>
          <w:b/>
        </w:rPr>
        <w:t>E. 13.1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intéressés ayant été mis au bénéfice de l'assistance judiciaire totale, par décision incidente du 13 juillet 2018, il n'en est pas perçu (art. 65 al. 1 PA et anc. art. 110a al. 1 LAsi)</w:t>
      </w:r>
    </w:p>
    <w:p>
      <w:r>
        <w:rPr>
          <w:b/>
        </w:rPr>
        <w:t>E. 13.2</w:t>
      </w:r>
    </w:p>
    <w:p>
      <w:r>
        <w:t>Pour la même raison, la mandataire a droit à une indemnité pour les frais indispensables liés à la défense des intérêts du recourant (art. 8 à 11 FITAF). En l'occurrence, la mandataire a déposé, le 26 juin 2018, une note d'honoraires, ainsi qu'une note supplémentaire, le 29 juillet 2019, lesquelles font état, au total, de 14 heures et 15 minutes d'activité au tarif horaire de 150 francs ainsi que des frais « d'infrastructures » de 50 francs. Seuls les frais indispensables étant indemnisés, une indemnité de 900 francs sera allouée.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