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E-3761/2024 vom 2. Juli 2024</w:t>
      </w:r>
    </w:p>
    <w:p>
      <w:r>
        <w:t>Bundesverwaltungsgericht, 2024-07-02, FR</w:t>
      </w:r>
    </w:p>
    <w:p>
      <w:r>
        <w:rPr>
          <w:b/>
        </w:rPr>
        <w:t xml:space="preserve">Quelle: </w:t>
      </w:r>
      <w:r>
        <w:t>https://mcp.opencaselaw.ch/entscheid/bvger_E-3761_2024</w:t>
      </w:r>
    </w:p>
    <w:p>
      <w:r>
        <w:t>FR: TAF E-3761/2024 du 2 juillet 2024</w:t>
      </w:r>
    </w:p>
    <w:p>
      <w:r>
        <w:t>IT: TAF E-3761/2024 del 2 luglio 2024</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L'intéressé a qualité pour recourir (art. 48 al. 1 PA). Présenté dans la forme et dans le délai prescrits par la loi (art. 52 al. 1 PA et 108 al. 1 LAsi), le recours est recevable.</w:t>
      </w:r>
    </w:p>
    <w:p>
      <w:r>
        <w:rPr>
          <w:b/>
        </w:rPr>
        <w:t>E. 2</w:t>
      </w:r>
    </w:p>
    <w:p>
      <w:r>
        <w:t>Le recourant n'a pas recouru contre la décision du SEM en tant qu'elle dénie sa qualité de réfugié, rejette sa demande d'asile et prononce son renvoi, de sorte que, sous cet angle, elle a acquis force de chose décidée. Seule demeure litigieuse la question de l’exécution de cette mesure. Le recours déposé contre la modification des données personnelles dans SYMIC (procédure E-3558/2024) fait l’objet d’un arrêt distinct prononcé le même jour que le présent arrêt.</w:t>
      </w:r>
    </w:p>
    <w:p>
      <w:r>
        <w:rPr>
          <w:b/>
        </w:rPr>
        <w:t>E. 3</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3.1</w:t>
      </w:r>
    </w:p>
    <w:p>
      <w:r>
        <w:t>Dans son recours, l’intéressé se prévaut de griefs formels, se référant à la maxime inquisitoire, à l’obligation de motiver ainsi qu’à celle d’établir les faits de manière exacte et complète. Il reproche en particulier au SEM d’avoir apprécié subjectivement ses déclarations dans le seul but de le considérer comme majeur. Dans la mesure où les décisions de renvoi ou</w:t>
      </w:r>
    </w:p>
    <w:p>
      <w:r>
        <w:t>E-3761/2024 Page 11 de l’expulsion de personnes mineures non accompagnées sont soumises à des conditions particulières (art. 69 al. 4 LEI), la question de la minorité du recourant doit être examinée d’entrée de cause par le Tribunal.</w:t>
      </w:r>
    </w:p>
    <w:p>
      <w:r>
        <w:rPr>
          <w:b/>
        </w:rPr>
        <w:t>E. 3.2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En outre,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3.3</w:t>
      </w:r>
    </w:p>
    <w:p>
      <w:r>
        <w:t>En l’occurrence, force est de rappeler que le recourant a été assisté par sa représentation juridique tout au long de la procédure de première instance, aussi bien lors de l’audition sommaire du 28 mars 2024, que de celle portant sur ses motifs d’asile du 22 mai suivant. En outre, contrairement aux assertions de l’intéressé, le SEM a instruit la question de sa date de naissance et en particulier de sa minorité alléguée en le questionnant directement à ce sujet lors de l’audition du 28 mars 2024, à savoir tant sur son environnement dans son pays d'origine, son entourage familial, sa scolarité ainsi que son parcours de vie. Dès lors que des doutes subsistaient, il l’a ensuite soumis à une analyse médico-légale visant à déterminer son âge. Puis, dans le respect de son droit d’être entendu et</w:t>
      </w:r>
    </w:p>
    <w:p>
      <w:r>
        <w:t>E-3761/2024 Page 12 avant le prononcé d’une décision portant précisément sur sa date de naissance, il l’a invité à se déterminer sur les résultats des examens pratiqués ainsi que sur les éléments plaidant, selon lui, en défaveur de sa minorité alléguée ainsi que de la date de naissance fournie. A noter à cet égard que l’audition du 28 mars 2024 a été menée dans le respect des règles de procédure spécifiques applicables aux requérants d’asile mineurs non accompagnés. Dans ces circonstances, le SEM était nanti, à ce stade de la procédure, de tous les éléments nécessaires permettant d’apprécier non seulement la date de naissance fournie, mais également la minorité alléguée de l’intéressé. Les remarques avancées par le recourant lors de son audition sur les motifs du 22 mai 2024 au sujet de ses conditions d’hébergement, à savoir avec des personnes majeures qui consommeraient des drogues, ainsi que le fait que ses parents se feraient du souci pour lui, précisément parce qu’il serait un mineur non accompagné, ne constituaient pas en des éléments nouveaux propres à remettre en cause l’appréciation alors déjà effectuée par le SEM au sujet de sa minorité alléguée. En outre, bien qu’il ait indiqué avoir demandé à ses parents de lui faire parvenir des documents qui prouveraient sa minorité (cf. p-v de l’audition du 22 juin 2024, Q50), l’intéressé n’a rien produit à ce jour. Il n’a pas non plus annoncé la production prochaine de telles pièces, alors que plusieurs semaines se sont écoulés depuis cette affirmation. S’agissant par ailleurs de la motivation de la décision entreprise, s’il peut être reproché au SEM d’avoir mentionné que le recourant avait effectué « divers emplois », alors que la seule activité alléguée par celui-ci était celle de vendeur sur les marchés, étant précisé que ses ventes ne se sont toutefois pas limitées à un seul type de marchandises, et d’avoir fait référence aux agissements de « S. et J. », alors que l’intéressé n’a pas nommé les personnes avec qui il aurait rencontré des problèmes, ces inadvertances n’ont aucune incidence sur la bonne appréciation des faits effectuée par l’autorité intimée, ni sur l’issue de la cause elle-même. S’agissant des déclarations de l’intéressé, selon lesquelles il ne se serait pas adressé aux autorités, au motif qu’il était « petit », c’est le lieu de souligner que celui-ci a déclaré, lors de son audition du 28 mars 2024, que l’absence de dépôt de plainte était liée à sa mentalité et au fait qu’il s’était défendu (« Non, je ne me suis jamais plaint à la police, parce que ma mentalité, c’est : "si tu me frappes, je te frappe". En plus, si je vais à la police, ils peuvent aussi se plaindre de moi, puisque je les ai aussi frappés. C’était de l’auto-défense. » ; cf. p-v de l’audition du 28 mars 2024, pt. 7.01),</w:t>
      </w:r>
    </w:p>
    <w:p>
      <w:r>
        <w:t>E-3761/2024 Page 13 ce qui est très différent et ne correspond pas particulièrement au comportement d’un mineur. Enfin, il ressort de la lecture de la décision entreprise que le SEM a instruit aussi bien les éléments plaidant en faveur qu’en défaveur de la minorité alléguée. Le recourant a eu en outre la possibilité de se déterminer sur les invraisemblances retenues avant le prononcé de la décision finale. Force est par ailleurs de constater que celui-ci ne s’est prévalu d’aucun fait déterminant dans son recours que l’autorité aurait pu omettre d’instruire ou de prendre en considération. Pour le reste, ses arguments visent à contester l’appréciation effectuée et relèvent ainsi du fond ; ils seront dès lors examinés dans les considérants qui suivent.</w:t>
      </w:r>
    </w:p>
    <w:p>
      <w:r>
        <w:rPr>
          <w:b/>
        </w:rPr>
        <w:t>E. 3.4</w:t>
      </w:r>
    </w:p>
    <w:p>
      <w:r>
        <w:t>Compte tenu de ce qui précède, les griefs formels soulevés dans le recours doivent être écartés.</w:t>
      </w:r>
    </w:p>
    <w:p>
      <w:r>
        <w:rPr>
          <w:b/>
        </w:rPr>
        <w:t>E. 4.1</w:t>
      </w:r>
    </w:p>
    <w:p>
      <w:r>
        <w:t>Dans son recours, l’intéressé reproche à l’autorité intimée d’avoir apprécié ses déclarations de manière subjective, dans le seul but de le considérer comme majeur.</w:t>
      </w:r>
    </w:p>
    <w:p>
      <w:r>
        <w:rPr>
          <w:b/>
        </w:rPr>
        <w:t>E. 4.2</w:t>
      </w:r>
    </w:p>
    <w:p>
      <w:r>
        <w:t>Selon la jurisprudence, le SEM peut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Tribunal E-1928/2014 du 24 juillet 2014 consid. 2.2.1 [non publié in : ATAF 2014/30] et, plus récemment, par l'arrêt F-4631/2021 du 8 décembre 2021 consid. 3.2), voire sur les résultats d'une éventuelle expertise visant à déterminer son âge (art. 17 al. 3bis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w:t>
      </w:r>
    </w:p>
    <w:p>
      <w:r>
        <w:t>E-3761/2024 Page 14 sous peine d’en supporter les conséquences juridiques (cf. ATAF 2009/54 consid. 4.1 ; arrêt F-4631/2021 précité consid. 3.2).</w:t>
      </w:r>
    </w:p>
    <w:p>
      <w:r>
        <w:rPr>
          <w:b/>
        </w:rPr>
        <w:t>E. 4.3</w:t>
      </w:r>
    </w:p>
    <w:p>
      <w:r>
        <w:t>En l’occurrence, le recourant n'a pas produit de document d'identité au sens de l’art. 1a let. c de l'ordonnance 1 du 11 août 1999 sur l'asile (OA 1, RS 142.311) susceptible de prouver son identité, dont sa date de naissance est une composante, et ainsi a fortiori sa minorité alléguée. Si lors de son audition du 22 mai 2024, il a précisé qu’il était dans l’attente de recevoir des moyens de preuve de la part de ses parents restés en Algérie, il n’a produit à ce jour aucun document. Il n’a même pas fourni la carte dont il aurait disposé, selon ses dires, sur son tablier d’écolier (cf. p-v de l’audition du 28 mars 2024, pt. 1.06). Si, ainsi qu’il l’a allégué, ses parents se faisaient du souci pour lui, le sachant seul à l’étranger en tant que mineur, il serait raisonnable d’attendre de leur part qu’ils lui transmettent rapidement les moyens de preuve nécessaires à démontrer sa minorité alléguée. Or, le recourant n’a pas lui-même annoncé la production prochaine de tels documents. De par son comportement, il apparaît qu’il ne fait pas preuve des efforts nécessaires et raisonnables pour collaborer à l’établissement des faits de la cause et qu’il cherche plutôt à dissimuler des éléments aux autorités suisses d’asile. Dans les circonstances du cas d’espèce, l’absence même de tout document en lien avec l’identité du recourant constitue déjà un indice en défaveur des déclarations de celui-ci et ainsi de sa minorité alléguée.</w:t>
      </w:r>
    </w:p>
    <w:p>
      <w:r>
        <w:rPr>
          <w:b/>
        </w:rPr>
        <w:t>E. 4.4</w:t>
      </w:r>
    </w:p>
    <w:p>
      <w:r>
        <w:t>Il ressort ensuite de l’examen de l’ensemble des déclarations de l’intéressé que celles-ci comportent de nombreux éléments d’invraisemblance. En particulier, ses propos se caractérisent par un important manque de détails. S’il ressort certes des procès-verbaux d’audition qu’il ne s’est pas contredit s’agissant de son parcours de vie ainsi que des années de naissance et âges de son frère et de ses sœurs, il appert qu’il a éludé plusieurs des questions posées, n’y répondant pas directement ou de manière différée, ceci apparemment dans le but de gagner du temps ou afin d’éviter d’y répondre. Ainsi, lorsque le SEM lui a demandé l’âge qu’il avait lorsqu’il a commencé à écrire sa date de naissance à l’école, il a d’abord répondu qu’il était en première année primaire, avant d’indiquer qu’il avait alors 6 ans (cf. p-v de l’audition du 28 mars 2023, pt. 1.06). De même, lorsqu’on lui a demandé pendant combien de temps il avait travaillé après la fin de sa scolarité, il n’a pas répondu à la question, mais a expliqué en quoi consistait son activité (cf. idem, pt. 1.17.04). Il n’a pas non plus immédiatement répondu à la question relative aux âges de son frère et de ses sœurs, ayant d’abord</w:t>
      </w:r>
    </w:p>
    <w:p>
      <w:r>
        <w:t>E-3761/2024 Page 15 réitéré qu’il ne connaissait que leur année de naissance, que son frère était de trois ans son cadet, une de ses sœurs deux ans plus âgée, une autre cinq ans et l’aînée sept ans. Ce n’est que lorsque la question a été répétée qu’il a fourni les âges de ceux-ci. Ses propos se caractérisent en outre par plusieurs incohérences. Il est en particulier incohérent qu’ayant d’abord déclaré ne pas disposer d’un acte de naissance, il a ensuite indiqué qu’il ne connaissait pas ce document, ceci après que le SEM lui a demandé pour quelle raison il n’en avait pas (cf. p-v du 28 mars 2024, pt. 1.06). Compte tenu de ses réponses, son explication quant à la corrélation entre l’ignorance d’un tel document et le fait de ne pas en posséder n’est pas convaincante. Il est également singulier que bien qu’ayant été scolarisé, il ne connaisse pas ou ne se souvienne pas du nom de sa rue, ceci au motif que la plaque qui en portait le nom aurait été enlevée (cf. idem, pt. 1.16.04). De même, il est particulier qu’il ne se souvienne plus de la date de naissance fournie aux autorités espagnoles. Une personne honnête placée dans la même situation aurait nécessairement indiqué à ces autorités sa vraie date de naissance et n’aurait ainsi aucun doute au sujet de celle-ci. Enfin, même si le Tribunal ne suit pas le raisonnement du SEM en ce qui concerne le comportement inapproprié, voire délictuel, adopté en Suisse par le recourant et le fait qu’une telle attitude ne serait pas celle d’une personne vulnérable se disant mineure, il demeure qu’en raison de leur indigence, de leur incohérence et de leur manque de plausibilité ses propos en lien avec sa minorité alléguée ne peuvent être considérés vraisemblables.</w:t>
      </w:r>
    </w:p>
    <w:p>
      <w:r>
        <w:rPr>
          <w:b/>
        </w:rPr>
        <w:t>E. 4.5</w:t>
      </w:r>
    </w:p>
    <w:p>
      <w:r>
        <w:t>C’est enfin le lieu de relever que les résultats de l’expertise médicale du 26 avril 2024 effectuée par le G._______ ne plaident pas en faveur de la minorité alléguée. A cet égard, il peut être renvoyé à l’analyse effectuée dans la procédure E-3558/2024 (cf. arrêt du même jour dans l’affaire E- 3558/2024 consid. 5.4) relative à la modification des données personnelles du recourant dans SYMIC. Si les résultats de cette analyse ne permettent pas de retenir de façon certaine que l’intéressé est majeur, il en ressort toutefois que la probabilité qu’il le soit est significativement plus importante que celle qu’il puisse être mineur.</w:t>
      </w:r>
    </w:p>
    <w:p>
      <w:r>
        <w:rPr>
          <w:b/>
        </w:rPr>
        <w:t>E. 4.6</w:t>
      </w:r>
    </w:p>
    <w:p>
      <w:r>
        <w:t>Compte tenu de ce qui précède, c’est à bon droit que le SEM a enregistré le recourant comme majeur. Le recours ne contient ni argument ni moyen de preuve permettant de parvenir à une conclusion différente.</w:t>
      </w:r>
    </w:p>
    <w:p>
      <w:r>
        <w:t>E-3761/2024 Page 16</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En l’occurrence, dans la mesure où le recourant n’a pas remis en cause le rejet de sa demande d'asile, le principe de non-refoulement ancré à l'art. 5 LAsi ne trouve pas directement application.</w:t>
      </w:r>
    </w:p>
    <w:p>
      <w:r>
        <w:rPr>
          <w:b/>
        </w:rPr>
        <w:t>E. 6.3</w:t>
      </w:r>
    </w:p>
    <w:p>
      <w:r>
        <w:t>En ce qui concerne les autres engagements de la Suisse relevant du droit international, il sied d’examiner particulièrement si l’art. 3 CEDH, qui interdit la torture, les peines ou les traitements inhumains, trouve application dans le présent cas.</w:t>
      </w:r>
    </w:p>
    <w:p>
      <w:r>
        <w:rPr>
          <w:b/>
        </w:rPr>
        <w:t>E. 6.4</w:t>
      </w:r>
    </w:p>
    <w:p>
      <w:r>
        <w:t>Le recourant n’a toutefois pas démontré qu’il existerait pour lui un véritable risque concret et sérieux d'être victime, en cas de retour en Algérie, de traitements inhumains ou dégradants au sens des art. 3 CEDH et 3 Conv. torture. S’il a fait valoir avoir rencontré des problèmes avec d’autres vendeurs sur le marché, ayant dû se battre pour conserver sa place, aucun élément au dossier ne permet de retenir qu’il ne puisse pas, en cas de besoin, obtenir des autorités algériennes une protection adéquate et suffisante contre de tels agissements de tiers.</w:t>
      </w:r>
    </w:p>
    <w:p>
      <w:r>
        <w:rPr>
          <w:b/>
        </w:rPr>
        <w:t>E. 6.5</w:t>
      </w:r>
    </w:p>
    <w:p>
      <w:r>
        <w:t>Dès lors, l'exécution du renvoi du recourant sous forme de refoulement ne transgresse aucun engagement de la Suisse relevant du droit international, de sorte qu'elle s'avère licite (art. 83 al. 3 LEI).</w:t>
      </w:r>
    </w:p>
    <w:p>
      <w:r>
        <w:t>E-3761/2024 Page 17</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l’espèce, l’Algérie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7.3</w:t>
      </w:r>
    </w:p>
    <w:p>
      <w:r>
        <w:t>Il reste à examiner s'il ressort du dossier un élément personnel dont on pourrait inférer que l'exécution du renvoi impliquerait une mise en danger concrète du recourant.</w:t>
      </w:r>
    </w:p>
    <w:p>
      <w:r>
        <w:rPr>
          <w:b/>
        </w:rPr>
        <w:t>E. 7.3.1</w:t>
      </w:r>
    </w:p>
    <w:p>
      <w:r>
        <w:t>Dans son recours, l’intéressé fait valoir qu’aucun élément à son dossier ne permet de retenir qu’il puisse trouver un emploi, bénéficier de ressources personnelles, d’un réseau familial ou social ainsi que d’un soutien moral et financier dans son pays. Selon lui, en cas de renvoi, il se retrouverait dans une situation de dénuement total ainsi que dans un environnement nuisible et instable, en violation des art. 20 et suivants de la Convention du 20 novembre 1989 relative aux droits de l’enfant (CDE ; RS 0.107).</w:t>
      </w:r>
    </w:p>
    <w:p>
      <w:r>
        <w:rPr>
          <w:b/>
        </w:rPr>
        <w:t>E. 7.3.2</w:t>
      </w:r>
    </w:p>
    <w:p>
      <w:r>
        <w:t>Cela étant, le recourant n’ayant pas rendu sa minorité vraisemblable, il ne peut pas se prévaloir de l’application de la Convention précitée. Pour le même motif, le SEM n’était pas tenu de se conformer aux exigences élevées en matière d’établissement des faits, en particulier en lien avec les possibilités de prise en charge, comme c’est le cas s’agissant d’un requérant d’asile mineur non-accompagné. Pour le reste, force est de constater que le recourant est célibataire, sans charge de famille ainsi</w:t>
      </w:r>
    </w:p>
    <w:p>
      <w:r>
        <w:t>E-3761/2024 Page 18 qu’apte au travail. En outre, il ne ressort pas du dossier qu’il souffre d’une affection médicale grave. Dans ces conditions, il y a lieu d’admettre qu’il pourra, sans difficulté insurmontable, se réintégrer dans son pays d’origine et qu’il sera en mesure d’y subvenir à ses besoins essentiels. Même à admettre ses déclarations en lien avec la précarité de ses conditions de vie passées ainsi qu’avec son manque de formation, il convient de relever qu’il existe des programmes de protection sociale en Algérie en vue de promouvoir l’emploi pour les jeunes adultes (cf. notamment arrêt du Tribunal E-3438/2022 du 11 novembre 2022, p. 11 et 12). Ainsi, il a de fortes chances de pouvoir obtenir à terme une activité lucrative lui permettant de subvenir à ses besoins de manière indépendante. A cet égard, il est rappelé que lors de l'exécution du renvoi,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et réf. cit.). Il est également souligné que des conditions de vie précaires dans un pays ne suffisent pas en soi à réaliser une mise en danger concrète au sens de la loi et de la jurisprudence (cf. notamment arrêt E-5118/2021 du 7 décembre 2021 consid. 5.4 et jurisp. cit.). C’est enfin encore le lieu de relever qu’en plus de l’octroi d’une aide individuelle au retour telle que prévue à l'art. 93 al. 1 let. d LAsi et aux art. 73 ss de l’ordonnance 2 du 11 août 1999 sur l’asile relative au financement (OA 2, RS 142.312), le recourant pourra présenter, en cas de besoin, une demande d’aide complémentaire matérielle (art. 74 al. 3 et 4 OA 2) en vue de faciliter sa réinsertion au pays.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E-3761/2024 Page 19</w:t>
      </w:r>
    </w:p>
    <w:p>
      <w:r>
        <w:rPr>
          <w:b/>
        </w:rPr>
        <w:t>E. 9</w:t>
      </w:r>
    </w:p>
    <w:p>
      <w:r>
        <w:t>Pour le surplus, il peut être renvoyé aux considérants de la décision attaquée, dès lors que ceux-ci sont suffisamment explicites et motivés et que le recours ne contient aucun autre élément susceptible d’en remettre le bien-fondé en cause (art. 109 al. 3 LTF, par renvoi de l’art. 4 PA).</w:t>
      </w:r>
    </w:p>
    <w:p>
      <w:r>
        <w:rPr>
          <w:b/>
        </w:rPr>
        <w:t>E. 10.1</w:t>
      </w:r>
    </w:p>
    <w:p>
      <w:r>
        <w:t>En conséquence, 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 recours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partielle doit être rejetée (art. 65 al. 1 PA), au moins l’une des conditions nécessaires à son octroi faisant défaut.</w:t>
      </w:r>
    </w:p>
    <w:p>
      <w:r>
        <w:rPr>
          <w:b/>
        </w:rPr>
        <w:t>E. 13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14</w:t>
      </w:r>
    </w:p>
    <w:p>
      <w:r>
        <w:t>Enfin, avec le présent prononcé, la requête tendant à la dispense de l’avance de frais de procédure est devenue sans objet.</w:t>
      </w:r>
    </w:p>
    <w:p>
      <w:r>
        <w:t>(dispositif : page suivante)</w:t>
      </w:r>
    </w:p>
    <w:p>
      <w:r>
        <w:t>E-3761/2024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