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E-3760/2017 vom 23. August 2017</w:t>
      </w:r>
    </w:p>
    <w:p>
      <w:r>
        <w:t>Bundesverwaltungsgericht, 2017-08-23, DE</w:t>
      </w:r>
    </w:p>
    <w:p>
      <w:r>
        <w:rPr>
          <w:b/>
        </w:rPr>
        <w:t xml:space="preserve">Quelle: </w:t>
      </w:r>
      <w:r>
        <w:t>https://mcp.opencaselaw.ch/entscheid/bvger_E-3760_2017</w:t>
      </w:r>
    </w:p>
    <w:p>
      <w:r>
        <w:t>FR: TAF E-3760/2017 du 23 août 2017</w:t>
      </w:r>
    </w:p>
    <w:p>
      <w:r>
        <w:t>IT: TAF E-3760/2017 del 23 agosto 2017</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Beschwerdeurteil vom 6. April 2017 besonders berührt und hat ein schutzwürdiges Interesse an dessen Aufhebung oder Änderung. Er ist daher zur Einreichung des Revisionsgesuchs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2.4</w:t>
      </w:r>
    </w:p>
    <w:p>
      <w:r>
        <w:t>Im Revisionsgesuch ist insbesondere der angerufene Revisionsgrund anzugeben und die Rechtzeitigkeit des Revisionsbegehrens im Sinne von Art. 124 BGG darzutun.</w:t>
      </w:r>
    </w:p>
    <w:p>
      <w:r>
        <w:rPr>
          <w:b/>
        </w:rPr>
        <w:t>E. 2.5</w:t>
      </w:r>
    </w:p>
    <w:p>
      <w:r>
        <w:t>Der Gesuchsteller macht den Revisionsgrund des Vorliegens neuer Beweismittel im Sinne von Art. 123. Abs. 2 Bst. a BGG geltend und zeigt ausserdem die Rechtzeitigkeit des Revisionsbegehrens auf. Das Revisionsgesuch ist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2. Aufl. 2013, S. 307 Rz. 5.48).</w:t>
      </w:r>
    </w:p>
    <w:p>
      <w:r>
        <w:rPr>
          <w:b/>
        </w:rPr>
        <w:t>E. 3.3</w:t>
      </w:r>
    </w:p>
    <w:p>
      <w:r>
        <w:t>Das Gutachten zur Abstammungsuntersuchung vom 19. April 2017, die Kursbestätigung vom 2. Juni 2017 und das Schreiben der D._______ vom 27. Juni 2017 können im vorliegenden Revisionsverfahren keine Berücksichtigung finden, weil sie erst nach Abschluss des ordentlichen Verfahrens entstanden sind (vgl. die vorstehenden Ausführungen unter E. 3.1). Im Übrigen war die Vaterschaft des Gesuchstellers weder vom SEM noch vom Gericht in Frage gestellt worden (vgl. Urteil E-788/2017 E. 6.5).</w:t>
      </w:r>
    </w:p>
    <w:p>
      <w:r>
        <w:rPr>
          <w:b/>
        </w:rPr>
        <w:t>E. 3.4</w:t>
      </w:r>
    </w:p>
    <w:p>
      <w:r>
        <w:t>Im Beschwerdeurteil vom 6. April 2017 wurde festgestellt, dass der Gesuchsteller eine mit der Geburt der beiden Töchter angefangene und in der Folge dauerhaft gelebte Familiengemeinschaft zu den beiden Töchtern nicht habe glaubhaft machen können. Dabei wurde auf die unterschiedlichen Versionen der Betreuung der Kinder in inhaltlicher und zeitlicher Hinsicht verwiesen. Er habe nicht nachvollziehbar darlegen können, dass seine Töchter nach der Trennung ihrer Eltern nicht bei der Mutter verblieben respektive eine (hypothetische) Familiengemeinschaft mit dem Vater alleine aufgrund dessen Flucht, mithin gänzlich unfreiwillig, getrennt worden wäre. Ein fester Wille der Familienmitglieder als Familie zusammenzuleben, sei den Akten ebenfalls nicht zu entnehmen, zumal er nach seiner Asylgewährung fünf Monate lang zuwartete, bis er sein Nachzugsgesuch einreichte. Die nun eingereichten Schreiben der Kindsmutter vom 2. März 2017 und dasjenige seiner Schwester vom 3. April 2017, wonach der Gesuchsteller die beiden Töchter während seines Militärdienstes bei seiner Schwester gelassen habe, vermögen an dieser Einschätzung nichts zu ändern. Sie sind nicht geeignet, die Glaubhaftigkeit einer vorbestehenden und dauerhaft gelebten Familiengemeinschaft zu bewirken. Aufgrund der Nähe dieser Personen zum Gesuchsteller sind die beiden Schreiben als Gefälligkeitsschreiben zu qualifizieren, denen nur ein sehr geringer Beweiswert zukommt. Nach dem Gesagten sind die eingereichten Schreiben als nicht erheblich im revisionsrechtlichen Sinne zu bezeichnen.</w:t>
      </w:r>
    </w:p>
    <w:p>
      <w:r>
        <w:rPr>
          <w:b/>
        </w:rPr>
        <w:t>E. 4</w:t>
      </w:r>
    </w:p>
    <w:p>
      <w:r>
        <w:t>Zusammenfassend ist festzuhalten, dass keine revisionsrechtlich relevanten Gründe dargetan sind. Das Gesuch um Revision des Urteils vom 6. April 2017 ist demzufolge abzuweisen.</w:t>
      </w:r>
    </w:p>
    <w:p>
      <w:r>
        <w:rPr>
          <w:b/>
        </w:rPr>
        <w:t>E. 5</w:t>
      </w:r>
    </w:p>
    <w:p>
      <w:r>
        <w:t>Eine Überweisung der Sache an das SEM muss nicht von Amtes wegen erfolgen (vgl. BVGE 2013/22 E. 13.1); sie rechtfertigt sich auch inhaltlich nicht. Der entsprechende Eventualantrag ist abzuweisen.</w:t>
      </w:r>
    </w:p>
    <w:p>
      <w:r>
        <w:rPr>
          <w:b/>
        </w:rPr>
        <w:t>E. 6</w:t>
      </w:r>
    </w:p>
    <w:p>
      <w:r>
        <w:t>Bei diesem Ausgang des Verfahrens sind die Kosten dem Gesuchsteller aufzuerlegen (Art. 63 Abs. 1 VwVG) und auf insgesamt Fr. 1 500.- festzusetzen (Art. 1 3 des Reglements vom 21. Februar 2008 über die Kosten und Entschädigungen vor dem Bundesverwaltungsgericht [VGKE, SR 173.320.2]). Der am 18. Juli 2017 geleistete Kostenvorschuss in der Höhe von Fr. 1'500.-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