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E-3759/2025 vom 20. Mai 2025</w:t>
      </w:r>
    </w:p>
    <w:p>
      <w:r>
        <w:t>Bundesverwaltungsgericht, 2025-05-20, DE</w:t>
      </w:r>
    </w:p>
    <w:p>
      <w:r>
        <w:rPr>
          <w:b/>
        </w:rPr>
        <w:t xml:space="preserve">Quelle: </w:t>
      </w:r>
      <w:r>
        <w:t>https://mcp.opencaselaw.ch/entscheid/bvger_E-3759_2025_d20250520</w:t>
      </w:r>
    </w:p>
    <w:p>
      <w:r>
        <w:t>FR: TAF E-3759/2025 du 20 mai 2025</w:t>
      </w:r>
    </w:p>
    <w:p>
      <w:r>
        <w:t>IT: TAF E-3759/2025 del 20 maggio 2025</w:t>
      </w:r>
    </w:p>
    <w:p>
      <w:pPr>
        <w:pStyle w:val="Heading2"/>
      </w:pPr>
      <w:r>
        <w:t>Regeste</w:t>
      </w:r>
    </w:p>
    <w:p>
      <w:r>
        <w:t>Asyl und Wegweisung (Art. 40 i.V.m. Art. 6a Abs. 2 AsylG) | Asyl und Wegweisung (Art. 40 i.V.m. Art. 6a Abs. 2 AsylG); Verfügung des SEM vom 20. Mai 2025</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105 AsylG; Art. 83 Bst. d Ziff. 1 BGG).</w:t>
      </w:r>
    </w:p>
    <w:p>
      <w:r>
        <w:rPr>
          <w:b/>
        </w:rPr>
        <w:t>E. 1.2</w:t>
      </w:r>
    </w:p>
    <w:p>
      <w:r>
        <w:t>Die Beschwerde ist frist- und formgerecht eingereicht (Art. 108 Abs. 3 AsylG; Art. 105 AsylG i.V.m. Art. 37 VGG und Art. 52 Abs. 1 VwVG). Der Beschwerdeführer ist zur Einreichung der Beschwerde legitimiert (Art. 105</w:t>
      </w:r>
    </w:p>
    <w:p>
      <w:r>
        <w:t>E-3759/2025 Seite 4 AsylG i.V.m. Art. 37 VGG und Art. 48 Abs. 1 VwVG). Auf die Beschwerde ist einzutreten.</w:t>
      </w:r>
    </w:p>
    <w:p>
      <w:r>
        <w:rPr>
          <w:b/>
        </w:rPr>
        <w:t>E. 1.3</w:t>
      </w:r>
    </w:p>
    <w:p>
      <w:r>
        <w:t>Auf den Antrag auf Erteilung der aufschiebenden Wirkung ist mangels Rechtsschutzinteresse nicht einzutreten, da der Beschwerde von Geset- zes wegen aufschiebende Wirkung zukommt (Art. 55 Abs. 1 VwVG i.V.m. Art. 42 AsylG) und diese von der Vorinstanz nicht entzogen wurde.</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(Art. 7 Abs. 1 AsylG). Das Bundesver- waltungsgericht hat die Anforderungen an das Glaubhaftmachen der Vor- bringen in verschiedenen Entscheiden dargelegt und folgt dabei ständiger Praxis. Darauf kann hier verwiesen werden (vgl. BVGE 2015/3 E. 6.5.1 m.w.H.).</w:t>
      </w:r>
    </w:p>
    <w:p>
      <w:r>
        <w:t>E-3759/2025 Seite 5</w:t>
      </w:r>
    </w:p>
    <w:p>
      <w:r>
        <w:rPr>
          <w:b/>
        </w:rPr>
        <w:t>E. 5.1</w:t>
      </w:r>
    </w:p>
    <w:p>
      <w:r>
        <w:t>Die Vorinstanz gelangte in der angefochtenen Verfügung zum Schluss, die Vorbringen des Beschwerdeführers würden den Anforderungen an die Flüchtlingseigenschaft gemäss Art. 3 AsylG nicht standhalten. Zur Begründung führte sie aus, der Bundesrat habe Kosovo per 1. April 2009 zu einem verfolgungssicheren Staat im Sinne von Art. 6a AsylG er- klärt. Es handle sich um eine relative Verfolgungssicherheit, welche im Ein- zelfall aufgrund konkreter und substantiierter Hinweise umgestossen wer- den könne. Bei der geltend gemachten Verfolgung durch den ehemaligen Vorgesetzen handle es sich um vergangene respektive zukünftig befürch- tete Übergriffe durch eine Drittperson. Die heimatlichen Behörden würden diesbezüglich grundsätzlich als schutzfähig und schutzwillig eingestuft. Der Beschwerdeführer habe die Vorfälle im Kosovo nie konkret zur Anzeige ge- bracht. Damit habe er den Schutz seiner heimatlichen Behörden nicht voll- umfänglich in Anspruch genommen und es wäre ihm auch zumutbar gewe- sen, andere Behörden oder Stellen um Hilfe zu ersuchen, wenn die örtli- chen Polizeibehörden seiner Ansicht nach nicht genügend tätig würden. Insgesamt lägen keine Anhaltspunkte vor, dass ihm die Inanspruchnahme staatlichen Schutzes im Kosovo nicht zugemutet werden könne. Da zudem die geschilderten Übergriffe durch Drittpersonen auch keine flüchtlings- rechtlich relevante Intensität erreichen würden, könne die Regelvermutung vorliegend nicht umgestossen werden. Die vorgebrachten Gründe seien daher auch nicht massgebend für die Anerkennung der Flüchtlingseigen- schaft. Die übrigen von ihm beschriebenen Nachteile («nicht so ein gutes Leben», keine Gerechtigkeit, Schwierigkeiten bei der Arbeitsstellensuche und feh- lende Lohnsicherheit) seien auf die fehlenden Bildungs- und Arbeitsmög- lichkeiten im Kosovo, die dortige wirtschaftliche Lage und damit auf die all- gemeine Situation im Heimatland zurückzuführen. Daraus könne keine Asylrelevanz im Sinne von Art. 3 AsylG abgeleitet werden. Zudem seien aus den Akten keine Hinweise auf eine gezielt gegen den Beschwerdefüh- rer gerichtete Verfolgung im Sinne von Art. 3 AsylG zu entnehmen. In Bezug auf die Stellungnahme vom 19. Mai 2025 sei festzuhalten, dass keine stichhaltigen Hinweise auf eine vergangene oder zukünftige, religiös motivierte Verfolgung des Beschwerdeführers durch den Vorgesetzten er- kennbar seien. Selbst bei Annahme eines religiösen Zusammenhangs zum Mobbing am Arbeitsplatz erreiche die Benachteiligung keine asylbeachtli- che Intensität.</w:t>
      </w:r>
    </w:p>
    <w:p>
      <w:r>
        <w:t>E-3759/2025 Seite 6</w:t>
      </w:r>
    </w:p>
    <w:p>
      <w:r>
        <w:rPr>
          <w:b/>
        </w:rPr>
        <w:t>E. 5.2</w:t>
      </w:r>
    </w:p>
    <w:p>
      <w:r>
        <w:t>Der Beschwerdeführer entgegnete darauf in seiner Beschwerdeschrift, er habe am meisten Angst vor zivilen muslimischen Gruppen, welche ihn unter Zwang setzten, ihn bedrohen und angreifen würden, rassistisch seien und ihn als Menschen nicht akzeptieren würden. Diese muslimischen Gruppen seien in der Mehrheit und da er (…) sei, könne er sich auch keine Hilfe suchen oder sonst wie schützen. Er habe dies in der Anhörung nicht sagen können, da er niemanden habe verletzen wollen oder misstrauisch gewesen sei.</w:t>
      </w:r>
    </w:p>
    <w:p>
      <w:r>
        <w:rPr>
          <w:b/>
        </w:rPr>
        <w:t>E. 6.1</w:t>
      </w:r>
    </w:p>
    <w:p>
      <w:r>
        <w:t>Bei der vom Beschwerdeführer geltend gemachten, von einer Privat- person ausgehenden Bedrohung, handelt es sich nicht um eine asylrecht- lich relevante Verfolgung im Sinne von Art. 3 Abs. 1 AsylG, welche die Flüchtlingseigenschaft zu begründen vermag.</w:t>
      </w:r>
    </w:p>
    <w:p>
      <w:r>
        <w:rPr>
          <w:b/>
        </w:rPr>
        <w:t>E. 6.2</w:t>
      </w:r>
    </w:p>
    <w:p>
      <w:r>
        <w:t>Zunächst ist in Übereinstimmung mit der Vorinstanz festzuhalten, dass die erfolgten Übergriffe auf den Beschwerdeführer durch seinen Vorgesetz- ten aus einem finanziellen Motiv heraus erfolgt sind. Der Beschwerdeführer erklärte lediglich einmal auf Frage seiner damaligen Rechtsvertretung hin, dass sein Vorgesetzter ihn auf seine Religion angesprochen habe. Sein Vorgesetzter habe daraufhin bemerkt, «(…) sei gut». Dann habe dieser an- gefangen, rassistisch zu werden und habe ihn zum Aussenseiter gemacht. Eine religiöse Motivation des Vorgesetzten für die Übergriffe oder die an- geblich drohende (Blut-)Rache wird aus der Anhörung aber nicht ersicht- lich. Damit ist die in der Stellungnahme vom 19. Mai 2025 und der Be- schwerde erwähnte religiöse Motivation als nachgeschoben zu betrachten. Die Übergriffe auf den Beschwerdeführer können deshalb grundsätzlich nicht unter die in Art. 3 AsylG normierten Nachteile subsumiert werden.</w:t>
      </w:r>
    </w:p>
    <w:p>
      <w:r>
        <w:rPr>
          <w:b/>
        </w:rPr>
        <w:t>E. 6.3</w:t>
      </w:r>
    </w:p>
    <w:p>
      <w:r>
        <w:t>Ausserdem sind – selbst wenn von einem religiösen Motiv ausgegan- gen würde – Übergriffe von privaten Dritten flüchtlingsrechtlich nur dann relevant, wenn es der betroffenen Person nicht möglich ist, im Heimatstaat Schutz vor diesen Übergriffen zu finden (vgl. zum Ganzen BVGE 2011/51 E. 7 m.w.H.). Der Bundesrat hat Kosovo als verfolgungssicheren Staat im Sinne von Art. 6a Abs. 2 Bst. a AsylG bezeichnet. Bei einem solchen Staat gilt grundsätzlich die Regelvermutung, dass asylrelevante staatliche Ver- folgung nicht stattfindet und Schutz vor nichtstaatlicher Verfolgung gewähr- leistet ist. Im Einzelfall kann die Regelvermutung aufgrund konkreter und substanziierter Hinweise umgestossen werden, wobei die Beweislast des Gegenteils der asylsuchenden Person obliegt (vgl. BVGE 2013/10 E. 7.4.3). Gemäss Rechtsprechung des Bundesverwaltungsgerichts gehen</w:t>
      </w:r>
    </w:p>
    <w:p>
      <w:r>
        <w:t>E-3759/2025 Seite 7 die zuständigen Behörden im Kosovo im Rahmen ihrer Möglichkeiten kon- sequent gegen Bedrohungen und Übergriffe durch Privatpersonen vor. In- sofern ist vom Schutzwillen und von der weitgehenden Schutzfähigkeit der Sicherheitsbehörden auszugehen (vgl. Urteile des BVGer D-5633/2024 vom 10. Januar 2025 E. 8.2; D-1054/2018 vom 20. März 2020 E. 6.4; D-1609/2016 vom 27. Dezember 2016 E. 5; E-6802/2014 vom 5. Dezem- ber 2014 E. 7). Hierbei ist der Vorinstanz zuzustimmen, dass keine relevanten Hinweise vorliegen, der kosovarische Staat hätte dem Beschwerdeführer den Schutz versagt. Aus der Korruption eines einzigen Polizisten kann nicht auf eine fehlende Schutzfähigkeit und fehlenden Schutzwillen der kosovarischen Behörden geschlossen werden. Dem Beschwerdeführer wäre es möglich und zumutbar gewesen, sich an andere heimatliche Behörden oder Stellen zu wenden. Gänzlich unsubstantiiert geblieben ist die Behauptung, aufgrund seiner re- ligiösen Zugehörigkeit zum (…) in einer mehrheitlich muslimischen Umge- bung keine Hilfe zu erhalten. Damit gelingt es dem Beschwerdeführer nicht, die Regelvermutung umzustossen, wonach in Kosovo ein hinreichender Schutz vor nicht-staatlicher Verfolgung gewährleistet ist. In Bezug auf die geltend gemachten Übergriffe durch den Vorgesetzten (Verweigerung der Lohnzahlung, körperlicher Übergriff sowie Furcht vor zukünftiger Rache) ist festzustellen, dass der Beschwerdeführer, abgesehen vom einmaligen Hil- feersuchen beim Polizisten vor Ort, sich nicht um die Beanspruchung staat- lichen Schutzes bemühte. Entsprechend finden sich in den Akten keine Hinweise darauf, dass ihm ein solcher verweigert worden wäre. Die Vorinstanz hat in der angefochtenen Verfügung daher zu Recht festgehal- ten, dass es ihm möglich und zumutbar gewesen wäre und auch in Zukunft möglich und zumutbar ist, sich wegen der geltend gemachten Übergriffe an die kosovarischen Polizeibehörden oder an andere Behörden und Stellen im Kosovo zu wenden.</w:t>
      </w:r>
    </w:p>
    <w:p>
      <w:r>
        <w:rPr>
          <w:b/>
        </w:rPr>
        <w:t>E. 6.4</w:t>
      </w:r>
    </w:p>
    <w:p>
      <w:r>
        <w:t>Das Bundesverwaltungsgericht gelangt daher zum Schluss, dass die Vorinstanz die Vorbringen des Beschwerdeführers mit überzeugender Be- gründung als flüchtlingsrechtlich nicht relevant qualifiziert hat. Zur Vermei- dung von Wiederholungen kann im Weiteren auf die diesbezüglichen Er- wägungen in der angefochtenen Verfügung (vgl. Verfügung des SEM vom 20. Mai 2025 Ziff. II sowie oben E. 5.1) verwiesen werden, zumal die Aus- führungen in der Beschwerde der vorinstanzlichen Einschätzung in der an- gefochtenen Verfügung nichts Stichhaltiges entgegenzusetzen vermögen.</w:t>
      </w:r>
    </w:p>
    <w:p>
      <w:r>
        <w:t>E-3759/2025 Seite 8</w:t>
      </w:r>
    </w:p>
    <w:p>
      <w:r>
        <w:rPr>
          <w:b/>
        </w:rPr>
        <w:t>E. 6.5</w:t>
      </w:r>
    </w:p>
    <w:p>
      <w:r>
        <w:t>Zusammenfassend hat die Vorinstanz zu Recht die Flüchtlingseigen- schaft des Beschwerdeführers verneint und sein Asylgesuch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 länderrechtliche Aufenthaltsbewilligung noch über einen Anspruch auf Er- 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t>E-3759/2025 Seite 9</w:t>
      </w:r>
    </w:p>
    <w:p>
      <w:r>
        <w:rPr>
          <w:b/>
        </w:rPr>
        <w:t>E. 8.2.3</w:t>
      </w:r>
    </w:p>
    <w:p>
      <w:r>
        <w:t>Eine asylrelevante Gefährdung besteht vorliegend nicht (vgl. oben E. 6). Das Prinzip des flüchtlingsrechtlichen Non-Refoulement sowie der in Art. 5 AsylG verankerte Grundsatz der Nichtrückschiebung finden im vor- liegenden Verfahren keine Anwendung. Eine Rückkehr des Beschwerdeführers in den Kosovo ist demnach unter dem Aspekt von Art. 5 AsylG rechtmässig.</w:t>
      </w:r>
    </w:p>
    <w:p>
      <w:r>
        <w:rPr>
          <w:b/>
        </w:rPr>
        <w:t>E. 8.2.4</w:t>
      </w:r>
    </w:p>
    <w:p>
      <w:r>
        <w:t>Weitere Gründe für die Annahme der Unzulässigkeit des Wegwei- sungsvollzugs ergeben sich weder aus den Akten noch aus der Beschwer- deschrift. Stichhaltige Anhaltspunkte dafür, dass der Beschwerdeführer für den Fall einer Ausschaffung in den Heimatstaat dort mit beachtlicher Wahr- scheinlichkeit einer nach Art. 3 EMRK oder Art. 1 FoK verbotenen Strafe oder Behandlung ausgesetzt wäre, sind keine ersichtlich. Auch die allge- meine Menschenrechtssituation im Heimatstaat lässt den Wegweisungs- vollzug zum heutigen Zeitpunkt nicht als unzulässig erscheinen, zumal Ko- sovo ein verfolgungssicherer Staat ist. Demnach ist der Vollzug der Weg- weisung sowohl im Sinne der asyl- als auch der völkerrechtlichen Bestim- 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Die allgemeine Lage im Kosovo, die weder von Bürgerkrieg noch von allgemeiner Gewalt gekennzeichnet ist, steht einem Wegweisungsvollzug nicht entgegen. Der Bundesrat hat Kosovo als Staat bezeichnet, in den die Rückkehr in aller Regel zumutbar ist (Art. 83 Abs. 5 AIG i.V.m. Art. 18 der Verordnung über den Vollzug der Weg- und Ausweisung sowie der Lan- desverweisung von ausländischen Personen [VVWAL, SR 142.281] und Anhang 2 der Verordnung).</w:t>
      </w:r>
    </w:p>
    <w:p>
      <w:r>
        <w:rPr>
          <w:b/>
        </w:rPr>
        <w:t>E. 8.3.3</w:t>
      </w:r>
    </w:p>
    <w:p>
      <w:r>
        <w:t>Der Beschwerdeführer vermag die gesetzliche Vermutung der Zu- mutbarkeit der Rückkehr in den Kosovo mit seinen Vorbringen nicht umzu- stossen, zumal er diesbezüglich in der Beschwerde auch nichts vorbringt. Es ist nicht davon auszugehen, er würde bei einer Rückkehr aus individu- ellen Gründen wirtschaftlicher, sozialer oder gesundheitlicher Natur in eine seine Existenz gefährdende Situation geraten. Hinsichtlich des</w:t>
      </w:r>
    </w:p>
    <w:p>
      <w:r>
        <w:t>E-3759/2025 Seite 10 medizinischen Sachverhalts hat der Beschwerdeführer gemäss seinen ei- genen Aussagen in der Anhörung keine psychische oder psychiatrische Hilfe in Anspruch genommen, da er dachte, die vorgebrachten psychischen Probleme würden von alleine verschwinden. Wegen Zahnschmerzen sei er in der Schweiz bereits in ärztlicher Behandlung gewesen. Im Weiteren ist der Vorinstanz zuzustimmen, dass der Beschwerdeführer bezüglich der erwähnten Zahnschmerzen und mentalen Probleme bis heute keine Be- richte eingereicht hat und aufgrund seiner Aussagen auch nicht hervorgeht, seine mentalen Sorgen stellten tatsächlich eine psychische Erkrankung oder eine erhebliche gesundheitliche Beeinträchtigung dar. Diesbezüglich ist zudem festzuhalten, dass gemäss Praxis des Bundesverwaltungsge- richts die von ihm allenfalls benötigte medizinische Behandlung aufgrund der im Kosovo vorhandenen medizinischen Versorgungslage ausreichend gewährleistet ist. Der Beschwerdeführer muss daher bei einer Rückkehr in sein Heimatland angesichts der dort bestehenden medizinischen Struktu- ren keine drastische und lebensbedrohende Verschlechterung seines Ge- sundheitszustandes befürchten (vgl. Urteile des BVGer D-5633/2024 E. 11.3.3; E-3080/2022 vom 21. Juli 2022 E. 8.3.2; D-2991/2018 vom</w:t>
      </w:r>
    </w:p>
    <w:p>
      <w:r>
        <w:rPr>
          <w:b/>
        </w:rPr>
        <w:t>E. 8.4</w:t>
      </w:r>
    </w:p>
    <w:p>
      <w:r>
        <w:t>Schliesslich obliegt es dem Beschwerdeführer, sich bei der zuständi- gen Vertretung des Heimatstaates die für eine Rückkehr notwendigen Rei- sedokumente zu beschaffen (vgl. Art. 8 Abs. 4 AsylG und dazu auch</w:t>
      </w:r>
    </w:p>
    <w:p>
      <w:r>
        <w:t>E-3759/2025 Seite 11 BVGE 2008/34 E. 12), weshalb der Vollzug der Wegweisung auch als mög- 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 9. Aus diesen Erwägungen ergibt sich, dass die angefochtene Verfügung Bundesrecht nicht verletzt, den rechtserheblichen Sachverhalt richtig so- wie vollständig feststellt (Art. 106 Abs. 1 AsylG) und – soweit diesbezüglich überprüfbar – angemessen ist. Die Beschwerde ist abzuweisen. 10. 10.1 Die Beschwerdebegehren erweisen sich aufgrund der vorstehenden Erwägungen als aussichtslos, womit es an den materiellen Voraussetzun- gen zur Gewährung der unentgeltlichen Prozessführung und der amtlichen Rechtsverbeiständung (Art. 65 Abs. 1 VwVG; Art. 102m AsylG) fehlt. Die entsprechenden Gesuche sind abzuweisen. Das Gesuch um Befreiung von der Kostenvorschusspflicht wird mit dem vorliegenden Entscheid in der Sache gegenstandslos. 10.2 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t>(Dispositiv nächste Seite)</w:t>
      </w:r>
    </w:p>
    <w:p>
      <w:r>
        <w:t>E-3759/2025 Seite 12</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Die Beschwerdebegehren erweisen sich aufgrund der vorstehenden Erwägungen als aussichtslos, womit es an den materiellen Voraussetzungen zur Gewährung der unentgeltlichen Prozessführung und der amtlichen Rechtsverbeiständung (Art. 65 Abs. 1 VwVG; Art. 102m AsylG) fehlt. Die entsprechenden Gesuche sind abzuweisen. Das Gesuch um Befreiung von der Kostenvorschusspflicht wird mit dem vorliegenden Entscheid in der Sache gegenstandslos.</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r>
        <w:rPr>
          <w:b/>
        </w:rPr>
        <w:t>E. 12</w:t>
      </w:r>
    </w:p>
    <w:p>
      <w:r>
        <w:t>November 2018 E. 8.4.2). Im Übrigen ist der Beschwerdeführer jung, verfügt über eine schulische Ausbildung, diverse Arbeitserfahrung, insbesondere im Bau und der Gast- ronomie, und spricht Albanisch sowie Deutsch. Soweit der Beschwerdefüh- rer in der Stellungnahme zum Entscheidentwurf geltend machte, über kein Beziehungsnetz zu verfügen, ist ihm entgegenzuhalten, dass gemäss sei- nen eigenen Aussagen drei Tanten und ein Onkel väterlicherseits sowie weitere Verwandte im Kosovo leben. Zudem verfügt er gemäss eigenen Angaben über Verwandtschaft in der Schweiz und in Deutschland, wobei insbesondere sein Vater und seine (…) Halbgeschwister in der Schweiz leben. Entsprechend ist davon auszugehen, dass der Beschwerdeführer über ein tragfähiges Beziehungsnetz verfügt, welches ihm bei einer sozia- len und wirtschaftlichen Wiedereingliederung – zumindest zu Beginn – un- terstützen wird. Ausserdem ergibt sich aus den Aussagen des Beschwer- deführers, dass er in der Vergangenheit immer wieder selbstständig Arbeit gefunden hat. Nach dem Gesagten erweist sich der Vollzug der Wegwei- sung auch als zumutbar.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