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E-3759/2025 vom 2. Juni 2025</w:t>
      </w:r>
    </w:p>
    <w:p>
      <w:r>
        <w:t>Bundesverwaltungsgericht, 2025-06-02, DE</w:t>
      </w:r>
    </w:p>
    <w:p>
      <w:r>
        <w:rPr>
          <w:b/>
        </w:rPr>
        <w:t xml:space="preserve">Quelle: </w:t>
      </w:r>
      <w:r>
        <w:t>https://mcp.opencaselaw.ch/entscheid/bvger_E-3759_2025</w:t>
      </w:r>
    </w:p>
    <w:p>
      <w:r>
        <w:t>FR: TAF E-3759/2025 du 2 juin 2025</w:t>
      </w:r>
    </w:p>
    <w:p>
      <w:r>
        <w:t>IT: TAF E-3759/2025 del 2 giugno 2025</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3 AsylG; Art. 105 AsylG i.V.m. Art. 37 VGG und Art. 52 Abs. 1 VwVG). Der Beschwerdeführer ist zur Einreichung der Beschwerde legitimiert (Art. 105</w:t>
      </w:r>
    </w:p>
    <w:p>
      <w:r>
        <w:t>E-3759/2025 Seite 4 AsylG i.V.m. Art. 37 VGG und Art. 48 Abs. 1 VwVG). Auf die Beschwerde ist einzutreten.</w:t>
      </w:r>
    </w:p>
    <w:p>
      <w:r>
        <w:rPr>
          <w:b/>
        </w:rPr>
        <w:t>E. 1.3</w:t>
      </w:r>
    </w:p>
    <w:p>
      <w:r>
        <w:t>Auf den Antrag auf Erteilung der aufschiebenden Wirkung ist mangels Rechtsschutzinteresse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t>E-3759/2025 Seite 5</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aus, der Bundesrat habe Kosovo per 1. April 2009 zu einem verfolgungssicheren Staat im Sinne von Art. 6a AsylG er- klärt. Es handle sich um eine relative Verfolgungssicherheit, welche im Ein- zelfall aufgrund konkreter und substantiierter Hinweise umgestossen wer- den könne. Bei der geltend gemachten Verfolgung durch den ehemaligen Vorgesetzen handle es sich um vergangene respektive zukünftig befürch- tete Übergriffe durch eine Drittperson. Die heimatlichen Behörden würden diesbezüglich grundsätzlich als schutzfähig und schutzwillig eingestuft. Der Beschwerdeführer habe die Vorfälle im Kosovo nie konkret zur Anzeige ge- bracht. Damit habe er den Schutz seiner heimatlichen Behörden nicht voll- umfänglich in Anspruch genommen und es wäre ihm auch zumutbar gewe- sen, andere Behörden oder Stellen um Hilfe zu ersuchen, wenn die örtli- chen Polizeibehörden seiner Ansicht nach nicht genügend tätig würden. Insgesamt lägen keine Anhaltspunkte vor, dass ihm die Inanspruchnahme staatlichen Schutzes im Kosovo nicht zugemutet werden könne. Da zudem die geschilderten Übergriffe durch Drittpersonen auch keine flüchtlings- rechtlich relevante Intensität erreichen würden, könne die Regelvermutung vorliegend nicht umgestossen werden. Die vorgebrachten Gründe seien daher auch nicht massgebend für die Anerkennung der Flüchtlingseigen- schaft. Die übrigen von ihm beschriebenen Nachteile («nicht so ein gutes Leben», keine Gerechtigkeit, Schwierigkeiten bei der Arbeitsstellensuche und feh- lende Lohnsicherheit) seien auf die fehlenden Bildungs- und Arbeitsmög- lichkeiten im Kosovo, die dortige wirtschaftliche Lage und damit auf die all- gemeine Situation im Heimatland zurückzuführen. Daraus könne keine Asylrelevanz im Sinne von Art. 3 AsylG abgeleitet werden. Zudem seien aus den Akten keine Hinweise auf eine gezielt gegen den Beschwerdefüh- rer gerichtete Verfolgung im Sinne von Art. 3 AsylG zu entnehmen. In Bezug auf die Stellungnahme vom 19. Mai 2025 sei festzuhalten, dass keine stichhaltigen Hinweise auf eine vergangene oder zukünftige, religiös motivierte Verfolgung des Beschwerdeführers durch den Vorgesetzten er- kennbar seien. Selbst bei Annahme eines religiösen Zusammenhangs zum Mobbing am Arbeitsplatz erreiche die Benachteiligung keine asylbeachtli- che Intensität.</w:t>
      </w:r>
    </w:p>
    <w:p>
      <w:r>
        <w:t>E-3759/2025 Seite 6</w:t>
      </w:r>
    </w:p>
    <w:p>
      <w:r>
        <w:rPr>
          <w:b/>
        </w:rPr>
        <w:t>E. 5.2</w:t>
      </w:r>
    </w:p>
    <w:p>
      <w:r>
        <w:t>Der Beschwerdeführer entgegnete darauf in seiner Beschwerdeschrift, er habe am meisten Angst vor zivilen muslimischen Gruppen, welche ihn unter Zwang setzten, ihn bedrohen und angreifen würden, rassistisch seien und ihn als Menschen nicht akzeptieren würden. Diese muslimischen Gruppen seien in der Mehrheit und da er (…) sei, könne er sich auch keine Hilfe suchen oder sonst wie schützen. Er habe dies in der Anhörung nicht sagen können, da er niemanden habe verletzen wollen oder misstrauisch gewesen sei.</w:t>
      </w:r>
    </w:p>
    <w:p>
      <w:r>
        <w:rPr>
          <w:b/>
        </w:rPr>
        <w:t>E. 6.1</w:t>
      </w:r>
    </w:p>
    <w:p>
      <w:r>
        <w:t>Bei der vom Beschwerdeführer geltend gemachten, von einer Privat- person ausgehenden Bedrohung, handelt es sich nicht um eine asylrecht- lich relevante Verfolgung im Sinne von Art. 3 Abs. 1 AsylG, welche die Flüchtlingseigenschaft zu begründen vermag.</w:t>
      </w:r>
    </w:p>
    <w:p>
      <w:r>
        <w:rPr>
          <w:b/>
        </w:rPr>
        <w:t>E. 6.2</w:t>
      </w:r>
    </w:p>
    <w:p>
      <w:r>
        <w:t>Zunächst ist in Übereinstimmung mit der Vorinstanz festzuhalten, dass die erfolgten Übergriffe auf den Beschwerdeführer durch seinen Vorgesetz- ten aus einem finanziellen Motiv heraus erfolgt sind. Der Beschwerdeführer erklärte lediglich einmal auf Frage seiner damaligen Rechtsvertretung hin, dass sein Vorgesetzter ihn auf seine Religion angesprochen habe. Sein Vorgesetzter habe daraufhin bemerkt, «(…) sei gut». Dann habe dieser an- gefangen, rassistisch zu werden und habe ihn zum Aussenseiter gemacht. Eine religiöse Motivation des Vorgesetzten für die Übergriffe oder die an- geblich drohende (Blut-)Rache wird aus der Anhörung aber nicht ersicht- lich. Damit ist die in der Stellungnahme vom 19. Mai 2025 und der Be- schwerde erwähnte religiöse Motivation als nachgeschoben zu betrachten. Die Übergriffe auf den Beschwerdeführer können deshalb grundsätzlich nicht unter die in Art. 3 AsylG normierten Nachteile subsumiert werden.</w:t>
      </w:r>
    </w:p>
    <w:p>
      <w:r>
        <w:rPr>
          <w:b/>
        </w:rPr>
        <w:t>E. 6.3</w:t>
      </w:r>
    </w:p>
    <w:p>
      <w:r>
        <w:t>Ausserdem sind – selbst wenn von einem religiösen Motiv ausgegan- gen würde – Übergriffe von privaten Dritten flüchtlingsrechtlich nur dann relevant, wenn es der betroffenen Person nicht möglich ist, im Heimatstaat Schutz vor diesen Übergriffen zu finden (vgl. zum Ganzen BVGE 2011/51 E. 7 m.w.H.). Der Bundesrat hat Kosovo als verfolgungssicheren Staat im Sinne von Art. 6a Abs. 2 Bst. a AsylG bezeichnet. Bei einem solchen Staat gilt grundsätzlich die Regelvermutung, dass asylrelevante staatliche Ver- folgung nicht stattfindet und Schutz vor nichtstaatlicher Verfolgung gewähr- leistet ist. Im Einzelfall kann die Regelvermutung aufgrund konkreter und substanziierter Hinweise umgestossen werden, wobei die Beweislast des Gegenteils der asylsuchenden Person obliegt (vgl. BVGE 2013/10 E. 7.4.3). Gemäss Rechtsprechung des Bundesverwaltungsgerichts gehen</w:t>
      </w:r>
    </w:p>
    <w:p>
      <w:r>
        <w:t>E-3759/2025 Seite 7 die zuständigen Behörden im Kosovo im Rahmen ihrer Möglichkeiten kon- sequent gegen Bedrohungen und Übergriffe durch Privatpersonen vor. In- sofern ist vom Schutzwillen und von der weitgehenden Schutzfähigkeit der Sicherheitsbehörden auszugehen (vgl. Urteile des BVGer D-5633/2024 vom 10. Januar 2025 E. 8.2; D-1054/2018 vom 20. März 2020 E. 6.4; D-1609/2016 vom 27. Dezember 2016 E. 5; E-6802/2014 vom 5. Dezem- ber 2014 E. 7). Hierbei ist der Vorinstanz zuzustimmen, dass keine relevanten Hinweise vorliegen, der kosovarische Staat hätte dem Beschwerdeführer den Schutz versagt. Aus der Korruption eines einzigen Polizisten kann nicht auf eine fehlende Schutzfähigkeit und fehlenden Schutzwillen der kosovarischen Behörden geschlossen werden. Dem Beschwerdeführer wäre es möglich und zumutbar gewesen, sich an andere heimatliche Behörden oder Stellen zu wenden. Gänzlich unsubstantiiert geblieben ist die Behauptung, aufgrund seiner re- ligiösen Zugehörigkeit zum (…) in einer mehrheitlich muslimischen Umge- bung keine Hilfe zu erhalten. Damit gelingt es dem Beschwerdeführer nicht, die Regelvermutung umzustossen, wonach in Kosovo ein hinreichender Schutz vor nicht-staatlicher Verfolgung gewährleistet ist. In Bezug auf die geltend gemachten Übergriffe durch den Vorgesetzten (Verweigerung der Lohnzahlung, körperlicher Übergriff sowie Furcht vor zukünftiger Rache) ist festzustellen, dass der Beschwerdeführer, abgesehen vom einmaligen Hil- feersuchen beim Polizisten vor Ort, sich nicht um die Beanspruchung staat- lichen Schutzes bemühte. Entsprechend finden sich in den Akten keine Hinweise darauf, dass ihm ein solcher verweigert worden wäre. Die Vorinstanz hat in der angefochtenen Verfügung daher zu Recht festgehal- ten, dass es ihm möglich und zumutbar gewesen wäre und auch in Zukunft möglich und zumutbar ist, sich wegen der geltend gemachten Übergriffe an die kosovarischen Polizeibehörden oder an andere Behörden und Stellen im Kosovo zu wenden.</w:t>
      </w:r>
    </w:p>
    <w:p>
      <w:r>
        <w:rPr>
          <w:b/>
        </w:rPr>
        <w:t>E. 6.4</w:t>
      </w:r>
    </w:p>
    <w:p>
      <w:r>
        <w:t>Das Bundesverwaltungsgericht gelangt daher zum Schluss, dass die Vorinstanz die Vorbringen des Beschwerdeführers mit überzeugender Be- gründung als flüchtlingsrechtlich nicht relevant qualifiziert hat. Zur Vermei- dung von Wiederholungen kann im Weiteren auf die diesbezüglichen Er- wägungen in der angefochtenen Verfügung (vgl. Verfügung des SEM vom 20. Mai 2025 Ziff. II sowie oben E. 5.1) verwiesen werden, zumal die Aus- führungen in der Beschwerde der vorinstanzlichen Einschätzung in der an- gefochtenen Verfügung nichts Stichhaltiges entgegenzusetzen vermögen.</w:t>
      </w:r>
    </w:p>
    <w:p>
      <w:r>
        <w:t>E-3759/2025 Seite 8</w:t>
      </w:r>
    </w:p>
    <w:p>
      <w:r>
        <w:rPr>
          <w:b/>
        </w:rPr>
        <w:t>E. 6.5</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E-3759/2025 Seite 9</w:t>
      </w:r>
    </w:p>
    <w:p>
      <w:r>
        <w:rPr>
          <w:b/>
        </w:rPr>
        <w:t>E. 8.2.3</w:t>
      </w:r>
    </w:p>
    <w:p>
      <w:r>
        <w:t>Eine asylrelevante Gefährdung besteht vorliegend nicht (vgl. oben E. 6). Das Prinzip des flüchtlingsrechtlichen Non-Refoulement sowie der in Art. 5 AsylG verankerte Grundsatz der Nichtrückschiebung finden im vor- liegenden Verfahren keine Anwendung. Eine Rückkehr des Beschwerdeführers in den Kosovo ist demnach unter dem Aspekt von Art. 5 AsylG rechtmässig.</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Auch die allge- meine Menschenrechtssituation im Heimatstaat lässt den Wegweisungs- vollzug zum heutigen Zeitpunkt nicht als unzulässig erscheinen, zumal Ko- sovo ein verfolgungssicherer Staat ist. Demnach ist der Vollzug der Weg- weisung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Kosovo, die weder von Bürgerkrieg noch von allgemeiner Gewalt gekennzeichnet ist, steht einem Wegweisungsvollzug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8.3.3</w:t>
      </w:r>
    </w:p>
    <w:p>
      <w:r>
        <w:t>Der Beschwerdeführer vermag die gesetzliche Vermutung der Zu- mutbarkeit der Rückkehr in den Kosovo mit seinen Vorbringen nicht umzu- stossen, zumal er diesbezüglich in der Beschwerde auch nichts vorbringt. Es ist nicht davon auszugehen, er würde bei einer Rückkehr aus individu- ellen Gründen wirtschaftlicher, sozialer oder gesundheitlicher Natur in eine seine Existenz gefährdende Situation geraten. Hinsichtlich des</w:t>
      </w:r>
    </w:p>
    <w:p>
      <w:r>
        <w:t>E-3759/2025 Seite 10 medizinischen Sachverhalts hat der Beschwerdeführer gemäss seinen ei- genen Aussagen in der Anhörung keine psychische oder psychiatrische Hilfe in Anspruch genommen, da er dachte, die vorgebrachten psychischen Probleme würden von alleine verschwinden. Wegen Zahnschmerzen sei er in der Schweiz bereits in ärztlicher Behandlung gewesen. Im Weiteren ist der Vorinstanz zuzustimmen, dass der Beschwerdeführer bezüglich der erwähnten Zahnschmerzen und mentalen Probleme bis heute keine Be- richte eingereicht hat und aufgrund seiner Aussagen auch nicht hervorgeht, seine mentalen Sorgen stellten tatsächlich eine psychische Erkrankung oder eine erhebliche gesundheitliche Beeinträchtigung dar. Diesbezüglich ist zudem festzuhalten, dass gemäss Praxis des Bundesverwaltungsge- richts die von ihm allenfalls benötigte medizinische Behandlung aufgrund der im Kosovo vorhandenen medizinischen Versorgungslage ausreichend gewährleistet ist. Der Beschwerdeführer muss daher bei einer Rückkehr in sein Heimatland angesichts der dort bestehenden medizinischen Struktu- ren keine drastische und lebensbedrohende Verschlechterung seines Ge- sundheitszustandes befürchten (vgl. Urteile des BVGer D-5633/2024 E. 11.3.3; E-3080/2022 vom 21. Juli 2022 E. 8.3.2; D-2991/2018 vom</w:t>
      </w:r>
    </w:p>
    <w:p>
      <w:r>
        <w:rPr>
          <w:b/>
        </w:rPr>
        <w:t>E. 8.4</w:t>
      </w:r>
    </w:p>
    <w:p>
      <w:r>
        <w:t>Schliesslich obliegt es dem Beschwerdeführer, sich bei der zuständi- gen Vertretung des Heimatstaates die für eine Rückkehr notwendigen Rei- sedokumente zu beschaffen (vgl. Art. 8 Abs. 4 AsylG und dazu auch</w:t>
      </w:r>
    </w:p>
    <w:p>
      <w:r>
        <w:t>E-3759/2025 Seite 11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Beschwerdebegehren erweisen sich aufgrund der vorstehenden Erwägungen als aussichtslos, womit es an den materiellen Voraussetzun- gen zur Gewährung der unentgeltlichen Prozessführung und der amtlichen Rechtsverbeiständung (Art. 65 Abs. 1 VwVG; Art. 102m AsylG) fehlt. Die entsprechenden Gesuche sind abzuweisen. Das Gesuch um Befreiung von der Kostenvorschusspflicht wird mit dem vorliegenden Entscheid in der Sache gegenstandslos. 10.2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E-3759/2025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Beschwerdebegehren erweisen sich aufgrund der vorstehenden Erwägungen als aussichtslos, womit es an den materiellen Voraussetzungen zur Gewährung der unentgeltlichen Prozessführung und der amtlichen Rechtsverbeiständung (Art. 65 Abs. 1 VwVG; Art. 102m AsylG) fehlt. Die entsprechenden Gesuche sind abzuweisen.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November 2018 E. 8.4.2). Im Übrigen ist der Beschwerdeführer jung, verfügt über eine schulische Ausbildung, diverse Arbeitserfahrung, insbesondere im Bau und der Gast- ronomie, und spricht Albanisch sowie Deutsch. Soweit der Beschwerdefüh- rer in der Stellungnahme zum Entscheidentwurf geltend machte, über kein Beziehungsnetz zu verfügen, ist ihm entgegenzuhalten, dass gemäss sei- nen eigenen Aussagen drei Tanten und ein Onkel väterlicherseits sowie weitere Verwandte im Kosovo leben. Zudem verfügt er gemäss eigenen Angaben über Verwandtschaft in der Schweiz und in Deutschland, wobei insbesondere sein Vater und seine (…) Halbgeschwister in der Schweiz leben. Entsprechend ist davon auszugehen, dass der Beschwerdeführer über ein tragfähiges Beziehungsnetz verfügt, welches ihm bei einer sozia- len und wirtschaftlichen Wiedereingliederung – zumindest zu Beginn – un- terstützen wird. Ausserdem ergibt sich aus den Aussagen des Beschwer- deführers, dass er in der Vergangenheit immer wieder selbstständig Arbeit gefunden hat. Nach dem Gesagten erweist sich der Vollzug der Wegwei- sung auch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