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E-3759/2022 vom 22. August 2022</w:t>
      </w:r>
    </w:p>
    <w:p>
      <w:r>
        <w:t>Bundesverwaltungsgericht, 2022-08-22, DE</w:t>
      </w:r>
    </w:p>
    <w:p>
      <w:r>
        <w:rPr>
          <w:b/>
        </w:rPr>
        <w:t xml:space="preserve">Quelle: </w:t>
      </w:r>
      <w:r>
        <w:t>https://mcp.opencaselaw.ch/entscheid/bvger_E-3759_2022_d20220822</w:t>
      </w:r>
    </w:p>
    <w:p>
      <w:r>
        <w:t>FR: TAF E-3759/2022 du 22 août 2022</w:t>
      </w:r>
    </w:p>
    <w:p>
      <w:r>
        <w:t>IT: TAF E-3759/2022 del 22 agosto 2022</w:t>
      </w:r>
    </w:p>
    <w:p>
      <w:pPr>
        <w:pStyle w:val="Heading2"/>
      </w:pPr>
      <w:r>
        <w:t>Regeste</w:t>
      </w:r>
    </w:p>
    <w:p>
      <w:r>
        <w:t>Vollzug der Wegweisung (Art. 40 i.V.m. Art. 6a Abs. 2 AsylG) | Vollzug der Wegweisung (Art. 40 i.V.m. Art. 6a Abs. 2 AsylG); Verfügung des SEM vom 22. August 2022</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 führer ist als Verfügungsadressat zur Beschwerdeführung legitimiert (Art. 48 VwVG). Auf die frist- und formgerecht eingereichte Beschwerde ist einzutreten (Art. 108 Abs. 3 AsylG und Art. 52 Abs. 1 VwVG).</w:t>
      </w:r>
    </w:p>
    <w:p>
      <w:r>
        <w:rPr>
          <w:b/>
        </w:rPr>
        <w:t>E. 2</w:t>
      </w:r>
    </w:p>
    <w:p>
      <w:r>
        <w:t>Die Beschwerde (vgl. 1. Rechtsbegehren) richtet sich ausschliesslich ge- gen den in der angefochtenen Verfügung angeordneten Wegweisungsvoll- zug (Dispositivziffern 4 und 5). Gegenstand des vorliegenden Beschwer- deverfahrens bildet demnach die Frage, ob das SEM den Vollzug der Weg- weisung zu Recht angeordnet hat. In den übrigen Punkten ist die Verfü- gung des SEM vom 22. August 2022 mangels Anfechtung mit Ablauf der Rechtsmittelfrist in Rechtskraft erwachsen.</w:t>
      </w:r>
    </w:p>
    <w:p>
      <w:r>
        <w:rPr>
          <w:b/>
        </w:rPr>
        <w:t>E. 3</w:t>
      </w:r>
    </w:p>
    <w:p>
      <w:r>
        <w:t>Die Kognition des Bundesverwaltungsgerichts und die zulässigen Rügen richten sich im Bereich des Ausländerrechts nach Art. 49 VwVG (vgl. BVGE 2014/26 E. 5).</w:t>
      </w:r>
    </w:p>
    <w:p>
      <w:r>
        <w:rPr>
          <w:b/>
        </w:rPr>
        <w:t>E. 4</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Auf die Durchfüh- rung eines Schriftenwechsels wurde verzichtet (Art. 111a Abs. 1 AsylG).</w:t>
      </w:r>
    </w:p>
    <w:p>
      <w:r>
        <w:rPr>
          <w:b/>
        </w:rPr>
        <w:t>E. 5.1</w:t>
      </w:r>
    </w:p>
    <w:p>
      <w:r>
        <w:t>Ist der Vollzug der Wegweisung nicht zulässig, nicht zumutbar oder nicht möglich, so regelt das SEM das Anwesenheitsverhältnis nach den</w:t>
      </w:r>
    </w:p>
    <w:p>
      <w:r>
        <w:t>E-3759/2022 Seite 5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5.2</w:t>
      </w:r>
    </w:p>
    <w:p>
      <w:r>
        <w:t>Das SEM führte zur Begründung des angeordneten Wegweisungsvoll- zugs aus, der Grundsatz der Nichtrückschiebung könne vorliegend nicht angewandt werden und es sei nicht ersichtlich, dass dem Beschwerdefüh- rer bei einer Rückkehr in den Heimatstaat eine verbotene Behandlung drohe. Ferner habe der Bundesrat den Kosovo als Staat bezeichnet, in den die Rückkehr in der Regel zumutbar sei. Aufgrund der aktenkundigen Iden- titätstäuschung seitens des Beschwerdeführers (vgl. Verfügung Ziffer II E. 1) bestünden Zweifel an seiner Identität und Biographie. Der Prüfung der Zumutbarkeit des Wegweisungsvollzugs seien daher Grenzen gesetzt. Der Beschwerdeführer habe angegeben, aus dem südlichen Teil des Ko- sovo zu stammen. Eine Gefährdung aufgrund seiner ethnischen Zugehö- rigkeit sei nicht auszuschliessen, er habe eine solche aber nicht geltend / glaubhaft gemacht. Ferner habe er mit dem Norden Kosovos eine zumut- bare innerstaatliche Aufenthaltsalternative. Er habe verschiedene Berufe und Sprachen erlernt, was ihm bei der Aufnahme von Arbeit entgegenkom- men könne. Seine Aufenthalte in unterschiedlichen Ländern und Orten im Kosovo zeigten, dass er sich jeweils rasch zurechtfinde und seinen Le- bensunterhalt selbstständig bestreiten könne. Ferner habe er in mehreren Staaten soziale Beziehungen, auf die er zurückgreifen könne. Zu den me- dizinischen Problemen habe er keine Unterlagen eingereicht, weshalb nicht von einer raschen und lebensgefährdenden Beeinträchtigung seines Gesundheitszustands bei einer Rückkehr auszugehen sei. Ferner sei die Gesundheitsversorgung im Kosovo gewährleistet. Der Beschwerdeführer könne dort (oder in Serbien) behandelt werden. Es bestehe für serbisch- sprachige Roma grundsätzlich auch eine – vorliegend als zumutbar zu er- achtende – Aufenthaltsalternative in der Republik Serbien. Die Regelver- mutung der Zumutbarkeit des Wegweisungsvollzugs könne vorliegend so- mit nicht umgestossen werden.</w:t>
      </w:r>
    </w:p>
    <w:p>
      <w:r>
        <w:rPr>
          <w:b/>
        </w:rPr>
        <w:t>E. 5.3</w:t>
      </w:r>
    </w:p>
    <w:p>
      <w:r>
        <w:t>In der Beschwerde wurde zunächst darauf hingewiesen, dass die An- hörung in Deutsch (nicht in der Muttersprache) durchgeführt worden sei. Ferner habe er, der Beschwerdeführer, (…) gehabt und sich nicht richtig</w:t>
      </w:r>
    </w:p>
    <w:p>
      <w:r>
        <w:t>E-3759/2022 Seite 6 konzentrieren können. Er habe an vielen verschiedenen Orten gelebt und nicht zur Schule gehen können. Deshalb habe er Schwierigkeiten, sich richtig auszudrücken. Das Leben von Roma im Kosovo sei hart. Sie würden nicht als Teil der Gesellschaft wahrgenommen. Wenn es einen Streit unter Romas gebe, mische sich die Polizei nicht ein. Um zu überleben, brauche man eine Familie. Diese sorge für die Finanzen. Aber man müsse der Fa- milie treu sein. Für ihn bedeute das, sich aktiv am Konflikt zwischen seiner und einer anderen Familie zu beteiligen (töten, wenn es verlangt werde, oder getötet werden). Zur Polizei gehen könne er nicht. Im Kosovo habe er keine Chance auf ein würdiges Leben. Er habe keine Wohnung oder Arbeit, (…) sei alt und schwach. Er könne wegen seiner Vorbringen nicht bei ihr wohnen.</w:t>
      </w:r>
    </w:p>
    <w:p>
      <w:r>
        <w:rPr>
          <w:b/>
        </w:rPr>
        <w:t>E. 6.1</w:t>
      </w:r>
    </w:p>
    <w:p>
      <w:r>
        <w:t>Vorab ist festzustellen, dass der Beschwerdeführer insbesondere an der Anhörung erklärte, er verstehe die befragende Person gut, und auch die Rückübersetzung bestätigte. Dem Protokoll ist zudem nicht zu entneh- men, dass er in sprachlicher Hinsicht oder aufgrund seiner gesundheitli- chen Verfassung nicht in der Lage gewesen wäre, den ihm gestellten Fra- gen zu folgen oder diese sinnvoll zu beantworten. Sein an der Anhörung anwesender Rechtsvertreter hat ebenfalls keine Einwände erhoben (vgl. SEM-Akte A1179118-19 [nachfolgend A19] F 1, 6–20, S. 17). Schliesslich hat der Beschwerdeführer weder im Rahmen der Stellungnahme zum Ent- scheidentwurf noch in der Beschwerdeschrift genauere Angaben zu seinen Vorbringen gemacht. Mithin ist vorliegend von einem hinreichend erstellten Sachverhalt auszugehen.</w:t>
      </w:r>
    </w:p>
    <w:p>
      <w:r>
        <w:rPr>
          <w:b/>
        </w:rPr>
        <w:t>E. 6.2</w:t>
      </w:r>
    </w:p>
    <w:p>
      <w:r>
        <w:t>Der Vollzug ist nicht zulässig, wenn völkerrechtliche Verpflichtungen der Schweiz einer Weiterreise der Ausländerin oder des Ausländers in den Heimat-, Herkunfts- oder einen Drittstaat entgegenstehen (Art. 83 Abs. 3 AIG).</w:t>
      </w:r>
    </w:p>
    <w:p>
      <w:r>
        <w:rPr>
          <w:b/>
        </w:rPr>
        <w:t>E. 6.2.1</w:t>
      </w:r>
    </w:p>
    <w:p>
      <w:r>
        <w:t>Keine Person darf in irgendeiner Form zur Ausreise in ein Land ge- 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w:t>
      </w:r>
    </w:p>
    <w:p>
      <w:r>
        <w:t>E-3759/2022 Seite 7 lung oder Strafe (FoK, SR 0.105) und der Praxis zu Art. 3 EMRK darf nie- mand der Folter oder unmenschlicher oder erniedrigender Strafe oder Be- handlung unterworfen werden.</w:t>
      </w:r>
    </w:p>
    <w:p>
      <w:r>
        <w:rPr>
          <w:b/>
        </w:rPr>
        <w:t>E. 6.2.2</w:t>
      </w:r>
    </w:p>
    <w:p>
      <w:r>
        <w:t>Die Vorinstanz verneinte in ihrer angefochtenen Verfügung die Flüchtlingseigenschaft des Beschwerdeführers, was unangefochten ge- blieben ist (vgl. oben E. 2). Der in Art. 5 AsylG verankerte Grundsatz der Nichtrückschiebung kann daher im vorliegenden Verfahren keine Anwen- dung finden. Eine Rückkehr des Beschwerdeführers in den Heimatstaat ist unter dem Aspekt von Art. 5 AsylG (und Art. 33 Abs. 1 FK) rechtmässig.</w:t>
      </w:r>
    </w:p>
    <w:p>
      <w:r>
        <w:rPr>
          <w:b/>
        </w:rPr>
        <w:t>E. 6.2.3</w:t>
      </w:r>
    </w:p>
    <w:p>
      <w:r>
        <w:t>Aus den Aussagen des Beschwerdeführers und den Akten ergeben sich ferner keine Anhaltspunkte dafür, dass er für den Fall einer Ausschaf- fung in den Heimatstaat dort mit beachtlicher Wahrscheinlichkeit einer nach Art. 3 EMRK oder Art. 1 FoK verbotenen Strafe oder Behandlung aus- 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Mit seinen Vorbringen vermochte der Beschwerde- führer nicht darzutun, durch wen oder inwiefern ihm persönlich bei einer Rückkehr ein «real risk» drohen sollte. Zunächst sind seine Ausführungen hinsichtlich der Situation von Angehörigen der Roma-Ethnie allgemeiner Natur. Weiter legt er nicht überzeugend dar, weshalb er sich plötzlich aktiv am geltend gemachten Konflikt (von der Vorinstanz als unglaubhaft einge- stuft, vgl. Verfügung S. 5 f.), der seit über (…) Jahren zwischen seinem Va- ter und einer anderen Familie bestehe, beteiligen müsste oder ihn nament- lich sein Vater hierzu zwingen könnte oder sollte und sein Leben dadurch gefährdet wäre. Er persönlich habe nichts mit dem Konflikt zu tun und kenne die «Gegner» seines Vaters nicht (SEM-Akte A19 F102 ff.). Gemäss eigenen Angaben lebt sein Vater zudem nicht im Kosovo. Er habe sich fer- ner über (…) Jahre ([…]) bei diesem in C._______ aufgehalten, ohne dass er einen «Racheakt» hätte ausführen müssen. Hinzu kommt, dass (…) wei- terhin und ohne Probleme in dem Haus wohnhaft sei, um den sich der Kon- flikt angeblich drehe (SEM-Akte A19 F128). Weiter sei besagter Konflikt polizeilich dokumentiert. Er habe einmal Anzeige erstattet und es würden Verhandlungen stattfinden (SEM-Akte A19 F97 f., 124 f.). Der in der Be- schwerde sinngemäss geäusserten Behauptung, die kosovarischen Be- hörden seien gegenüber Angehörigen der Roma-Ethnie schutzunwillig, ist</w:t>
      </w:r>
    </w:p>
    <w:p>
      <w:r>
        <w:t>E-3759/2022 Seite 8 damit die Grundlage entzogen. Ferner ist diesbezüglich festzuhalten, dass der Kosovo durch den Bundesrat als verfolgungssicherer Staat gemäss Art. 6a Abs. 2 Bst. a AsylG bezeichnet wurde. Dies beinhaltet die Regel- vermutung, dass unter anderem Schutz vor nichtstaatlicher Verfolgung ge- währleistet ist. Namentlich die Befürchtung des Beschwerdeführers, die Behörden würden ihn ignorieren, ist nicht geeignet, diese Vermutung um- zustossen. Entgegen der Ansicht in der Beschwerdeschrift ist davon aus- zugehen, dass sich der Beschwerdeführer bei allfälligen Behelligungen durch Drittpersonen an die staatlichen Behörden wenden könnte. Ferner würde die Möglichkeit einer innerstaatlichen Wohnsitzalternative bestehen. Schliesslich ist festzuhalten, dass auch die allgemeine Menschenrechtssi- tuation im Heimatstaat den Wegweisungsvollzug zum heutigen Zeitpunkt nicht als unzulässig erscheinen lässt.</w:t>
      </w:r>
    </w:p>
    <w:p>
      <w:r>
        <w:rPr>
          <w:b/>
        </w:rPr>
        <w:t>E. 6.2.4</w:t>
      </w:r>
    </w:p>
    <w:p>
      <w:r>
        <w:t>Mithin erweist sich der Vollzug der Wegweisung im Sinne der asyl- und der völkerrechtlichen Bestimmungen als zulässig.</w:t>
      </w:r>
    </w:p>
    <w:p>
      <w:r>
        <w:rPr>
          <w:b/>
        </w:rPr>
        <w:t>E. 6.3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6.3.1</w:t>
      </w:r>
    </w:p>
    <w:p>
      <w:r>
        <w:t>Die allgemeine Lage im Kosovo ist weder von Bürgerkrieg noch von allgemeiner Gewalt geprägt. Ferner besteht, wie von der Vorinstanz aufge- zeigt, die Regelvermutung, dass ein Vollzug grundsätzlich zumutbar ist. Wie von der Vorinstanz zutreffend festgestellt, verfügt der junge alleinste- hende Beschwerdeführer gemäss eigenen Angaben über familiäre Bezie- hungen im Kosovo und im näheren Ausland. Sein Vater, bei dem er etwa (…) Jahre gelebt habe, habe seinen Wohnsitz seit Langem in C._______ und in D._______. Sodann habe er einen Cousin, der ihn unterstützte. Na- mentlich (…), bei der er aufgewachsen sei und stets gelebt habe, sei nach wie vor im Haus der Familie im Heimatdorf wohnhaft, wo sie (…) betreibe (SEM-Akte A19 F46 f., 128). Nach obigen Ausführungen ist – entgegen der Darlegung in der Beschwerdeschrift – nicht ersichtlich, weshalb der Be- schwerdeführer bei Bedarf nicht wieder bei ihr wohnen könnte und sie ihn nicht wieder unterstützen würde. Aus dem Hinweis, er könne nur mit Hilfe seiner Familie im Kosovo überleben (zu der er zurückkehren kann), vermag</w:t>
      </w:r>
    </w:p>
    <w:p>
      <w:r>
        <w:t>E-3759/2022 Seite 9 er mithin nichts zu seinen Gunsten abzuleiten. Sodann kann sich der Be- schwerdeführer bei Bedarf, wie er es bereits gemacht habe (SEM-Akte A19 F114–117), auch in anderen Landesteilen des Kosovo aufhalten. Weiter spreche er mehrere Sprachen, sei viel gereist, habe verschiedene Berufe erlernt und verfüge über Arbeitserfahrungen (SEM-Akte A19 F2–5, F44– 47). Mithin darf davon ausgegangen werden, dass er – allenfalls mit (vo- rübergehender) Hilfe seiner Verwandten – in der Lage sein wird, für seinen Lebensunterhalt aufzukommen. Sodann spricht auch aus medizinischer Hinsicht nichts gegen eine Rückkehr des Beschwerdeführers. In der Be- schwerdeschrift gibt er hierzu nichts an und aus den Akten geht weder eine Diagnose noch ein akuter Behandlungsbedarf hervor. Wie die Vorinstanz zutreffend erwähnt hat, ist eine allfällig notwendige medizinische Versor- gung zudem auch im Kosovo möglich (vgl. u.a. Urteile des BVGer E- 3080/2022 vom 21. Juli 2022 E. 8.3.2; D-2991/2018 vom 12. November 2018 E. 8.4.2). Im vorliegenden Fall ist nach dem Gesagten auch nicht anzunehmen, dass der Beschwerdeführer aufgrund seiner Ethnie in eine seine Existenz gefährdende Situation gera- ten könnte (vgl. u.a. Urteile des BVGer D-3644/2019 vom 25. Juli 2019 E. 8.3.2 und D-2991/2018 E. 8.4).</w:t>
      </w:r>
    </w:p>
    <w:p>
      <w:r>
        <w:rPr>
          <w:b/>
        </w:rPr>
        <w:t>E. 6.3.2</w:t>
      </w:r>
    </w:p>
    <w:p>
      <w:r>
        <w:t>Insgesamt vermochte der Beschwerdeführer die obgenannte Regel- vermutung nicht umzustossen. Der Vollzug der Wegweisung ist zumutbar.</w:t>
      </w:r>
    </w:p>
    <w:p>
      <w:r>
        <w:rPr>
          <w:b/>
        </w:rPr>
        <w:t>E. 6.4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rPr>
          <w:b/>
        </w:rPr>
        <w:t>E. 6.5</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und auch sonst nicht zu beanstanden ist (Art. 106 Abs. 1 AsylG, Art. 49 VwVG). Die Beschwerde ist abzuweisen.</w:t>
      </w:r>
    </w:p>
    <w:p>
      <w:r>
        <w:rPr>
          <w:b/>
        </w:rPr>
        <w:t>E. 8.1</w:t>
      </w:r>
    </w:p>
    <w:p>
      <w:r>
        <w:t>Mit vorliegendem Direktentscheid ist das Gesuch um Verzicht auf die Erhebung eines Kostenvorschusses gegenstandslos geworden.</w:t>
      </w:r>
    </w:p>
    <w:p>
      <w:r>
        <w:t>E-3759/2022 Seite 10</w:t>
      </w:r>
    </w:p>
    <w:p>
      <w:r>
        <w:rPr>
          <w:b/>
        </w:rPr>
        <w:t>E. 8.2</w:t>
      </w:r>
    </w:p>
    <w:p>
      <w:r>
        <w:t>Der Beschwerdeführer beantragt die Gewährung der unentgeltlichen Prozessführung (Art. 65 Abs. 1 VwVG). Sein Rechtsbegehren war als aus- sichtslos zu bezeichnen (vgl. obige Erwägungen), weshalb das Gesuch um Gewährung der unentgeltlichen Prozessführung ungeachtet der geltend gemachten Mittellosigkeit abzuweisen ist.</w:t>
      </w:r>
    </w:p>
    <w:p>
      <w:r>
        <w:rPr>
          <w:b/>
        </w:rPr>
        <w:t>E. 8.3</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E-3759/2022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