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E-3757/2017 vom 15. März 2019</w:t>
      </w:r>
    </w:p>
    <w:p>
      <w:r>
        <w:t>Bundesverwaltungsgericht, 2019-03-15, DE</w:t>
      </w:r>
    </w:p>
    <w:p>
      <w:r>
        <w:rPr>
          <w:b/>
        </w:rPr>
        <w:t xml:space="preserve">Quelle: </w:t>
      </w:r>
      <w:r>
        <w:t>https://mcp.opencaselaw.ch/entscheid/bvger_E-3757_2017</w:t>
      </w:r>
    </w:p>
    <w:p>
      <w:r>
        <w:t>FR: TAF E-3757/2017 du 15 mars 2019</w:t>
      </w:r>
    </w:p>
    <w:p>
      <w:r>
        <w:t>IT: TAF E-3757/2017 del 15 marzo 2019</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Die Beschwerde richtet sich ausschliesslich gegen den von der Vorinstanz angeordneten Vollzug der Wegweisung. Die Dispositivziffern 1 3 der angefochtenen Verfügung der Vorinstanz sind wie bereits von der Instruktionsrichterin in ihrer Zwischenverfügung vom 10. Juli 2017 festgestellt mangels Anfechtung in Rechtskraft erwachsen und bilden nicht Gegenstand des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3.3</w:t>
      </w:r>
    </w:p>
    <w:p>
      <w:r>
        <w:t>Mit Verfügung vom 10. Juli 2017 wurde dem Beschwerdeführer die unentgeltliche Prozessführung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wie vorliegend als offensichtlich unbegründet abgewiesen wird.</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Beschwerdeführer führt in seinem Rechtsmittel im Wesentlichen aus, der Wegweisungsvollzug sei angesichts der ihm in Eritrea drohenden Einziehung in den Nationaldienst unzulässig oder unzumutbar. Er macht insbesondere geltend, der von der Vorinstanz angeordnete Vollzug verletze seine durch Art. 3 und 4 EMRK geschützten Menschenrechte.</w:t>
      </w:r>
    </w:p>
    <w:p>
      <w:r>
        <w:rPr>
          <w:b/>
        </w:rPr>
        <w:t>E. 5.2</w:t>
      </w:r>
    </w:p>
    <w:p>
      <w:r>
        <w:t>Die Vorinstanz geht in der angefochtenen Verfügung von der Zulässigkeit, Zumutbarkeit sowie Möglichkeit des Wegweisungsvollzugs aus. Sie merkte dabei an, dass es ihr aufgrund der unglaubhaften Aussagen zur Ausreise aus Eritrea und der mangelnden Mitwirkung des Beschwerdeführers nicht möglich sei, sich in voller Kenntnis seiner tatsächlichen persönlichen und familiären Situation zur Zumutbarkeit des Vollzugs der Wegweisung zu äussern.</w:t>
      </w:r>
    </w:p>
    <w:p>
      <w:r>
        <w:rPr>
          <w:b/>
        </w:rPr>
        <w:t>E. 5.3</w:t>
      </w:r>
    </w:p>
    <w:p>
      <w:r>
        <w:t>Aufgrund des Alters des Beschwerdeführers bei seiner Ausreise aus Eritrea und im heutigen Zeitpunkt erscheint seine Befürchtung, bei einer Rückkehr in den Nationaldienst eingezogen zu werden, tatsächlich plausibel (vgl. zur eritreischen Musterungspraxis auch das Referenzurteil D-2311/2016 vom 17. August 2017 E. 13.2 13.4).</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6.2.1</w:t>
      </w:r>
    </w:p>
    <w:p>
      <w:r>
        <w:t>Das Bundesverwaltungsgericht hat sich mit dem Koordinationsentscheid E-5022/2017 vom 10. Juli 2018 (zur Publikation als BVGE vorgesehen)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6.2.2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6.2.3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krassen Verletzung von Art. 4 Abs. 2 EMRK bestünde, der eritreische Nationaldienst mithin diese Bestimmung ihres essenziellen Inhalts berauben würde. Eine solche Situation liegt indessen auch unter Berücksichtigung der Dienstdauer, der niedrigen Besoldung und der Berichte über Misshandlungen und Übergriffe während der Dienstzeit nach Auffassung des Gerichts nicht vor (vgl. a.a.O. E. 6.1 insbes. 6.1.5).</w:t>
      </w:r>
    </w:p>
    <w:p>
      <w:r>
        <w:rPr>
          <w:b/>
        </w:rPr>
        <w:t>E. 6.2.4</w:t>
      </w:r>
    </w:p>
    <w:p>
      <w:r>
        <w:t>In der Folge befasste sich das Bundesverwaltungsgericht in seinem Koordinationsentscheid mit der Frage, ob bei einer freiwilligen Rückkehr nach Eritrea aufgrund der Verhältnisse im Nationaldienst eine Verletzung des konventionsrechtlichen Verbots von Folter oder unmenschlicher Behandlung (Art. 3 EMRK) drohen könnte. Auch in diesem Zusammenhang ging das Gericht davon aus, dass in Eritrea Misshandlungen und sexuelle Übergriffe während der Dienstzeit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Dabei hielt das Gericht explizit fest, dass sich die Frage eines Zwangsvollzugs nach Eritrea derzeit nicht stellen kann (vgl. a.a.O. E. 6.3).</w:t>
      </w:r>
    </w:p>
    <w:p>
      <w:r>
        <w:rPr>
          <w:b/>
        </w:rPr>
        <w:t>E. 6.2.5</w:t>
      </w:r>
    </w:p>
    <w:p>
      <w:r>
        <w:t>Demzufolge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oder des Verbots der Folter und unmenschlichen Behandlung während des Nationaldiensts (Art. 3 und Art. 4 Abs. 2 EMRK).</w:t>
      </w:r>
    </w:p>
    <w:p>
      <w:r>
        <w:rPr>
          <w:b/>
        </w:rPr>
        <w:t>E. 6.2.6</w:t>
      </w:r>
    </w:p>
    <w:p>
      <w:r>
        <w:t>Aus den Akten ergeben sich sodann auch anderweitig keine Anhaltspunkte für die Annahme, der Beschwerdeführer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6.2.7</w:t>
      </w:r>
    </w:p>
    <w:p>
      <w:r>
        <w:t>Der Vollzug der Wegweisung des Beschwerdeführers erweist sich damit sowohl im Sinn der asyl- als auch der völkerrechtlichen Bestimmungen als zulässig. Der diesbezügliche Antrag ist abzuweisen.</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w:t>
      </w:r>
    </w:p>
    <w:p>
      <w:r>
        <w:rPr>
          <w:b/>
        </w:rPr>
        <w:t>E. 7.2</w:t>
      </w:r>
    </w:p>
    <w:p>
      <w:r>
        <w:t>Im oben zitierten Koordinationsentscheid erwog das Bundesverwaltungsgericht ebenso, dass allein die drohende Einziehung in den eritreischen Nationaldienst nicht zur Annahme einer existenziellen Gefährdung ausreicht und daher auch nicht generell zur Feststellung der Unzumutbarkeit des Wegweisungsvollzugs gemäss Art. 83 Abs. 4 AIG führt (vgl. a.a.O. E. 6.2).</w:t>
      </w:r>
    </w:p>
    <w:p>
      <w:r>
        <w:rPr>
          <w:b/>
        </w:rPr>
        <w:t>E. 7.3</w:t>
      </w:r>
    </w:p>
    <w:p>
      <w:r>
        <w:t>In seinem Urteil D-2311/2016 vom 17. August 2017 (als Referenzurteil publiziert), in welchem sich das Bundesverwaltungsgericht ausführlich mit der Zumutbarkeit des Wegweisungsvollzugs nach Eritrea beschäftigt hatte, kam es nach Auswertung der zur Verfügung stehenden Quellen zum Schluss, dass angesichts der dokumentierten Verbesserungen in der Nahrungsmittel- und Wasserversorgung, im Bildungswesen sowie im Gesundheitssystem Eritreas die frühere Praxis der Zumutbarkeit einer Rückkehr nur bei begünstigenden individuellen Umständen (vgl. Entscheidungen und Mitteilungen der [vormaligen] Schweizerischen Asylrekurskommission [EMARK] 2005 Nr. 12) nicht länger berechtigt sei. Jedoch müsse mit Blick auf die schwierige allgemeine und insbesondere wirtschaftliche Lage des Landes bei Vorliegen besonderer individueller Umstände nach wie vor von einer Existenzbedrohung ausgegangen werden. Die Frage der Zumutbarkeit bleibe daher im Einzelfall zu beurteilen (vgl. zit. Urteil E. 17.2).</w:t>
      </w:r>
    </w:p>
    <w:p>
      <w:r>
        <w:rPr>
          <w:b/>
        </w:rPr>
        <w:t>E. 7.4</w:t>
      </w:r>
    </w:p>
    <w:p>
      <w:r>
        <w:t>Wie die Vorinstanz zu Recht darlegt, handelt es sich beim Beschwerdeführer um einen jungen Mann, der über ein tragfähiges soziales Beziehungsnetz (Eltern, [...] Brüder und [...] Schwestern [vgl. A3 Ziff. 3.01 sowie A18 F24 ff.]) sowie eine mehrjährige Schulbildung verfügt, gesund ist (vgl. A3 Ziff. 8.02) und eigenen Angaben zufolge in seiner Freizeit in der Landwirtschaft gearbeitet hat (vgl. A18 F34). Besondere individuelle Umstände, aufgrund derer bei einer Rückkehr nach Eritrea von einer existenziellen Bedrohung ausgegangen werden müsste, sind demnach den Akten auch nicht zu entnehmen.</w:t>
      </w:r>
    </w:p>
    <w:p>
      <w:r>
        <w:rPr>
          <w:b/>
        </w:rPr>
        <w:t>E. 7.5</w:t>
      </w:r>
    </w:p>
    <w:p>
      <w:r>
        <w:t>Nach dem Gesagten erweist sich der Vollzug der Wegweisung auch als zumutbar.</w:t>
      </w:r>
    </w:p>
    <w:p>
      <w:r>
        <w:rPr>
          <w:b/>
        </w:rPr>
        <w:t>E. 8</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10.1</w:t>
      </w:r>
    </w:p>
    <w:p>
      <w:r>
        <w:t>Bei diesem Ausgang des Verfahrens wären die Kosten dem Beschwerdeführer aufzuerlegen (Art. 63 Abs. 1 VwVG). Das mit der Beschwerde gestellte Gesuch um Gewährung der unentgeltlichen Prozessführung wurde jedoch mit Verfügung vom 10. Juli 2017 gutgeheissen.</w:t>
      </w:r>
    </w:p>
    <w:p>
      <w:r>
        <w:rPr>
          <w:b/>
        </w:rPr>
        <w:t>E. 10.2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diesem Zeitpunkt war die Beschwerde nicht aussichtslos. Die unentgeltliche Prozessführung ist deshalb nicht zu widerrufen (zumal den Akten auch keine Hinweise auf eine massgebende Veränderung der finanziellen Verhältnisse zu entnehmen sind).</w:t>
      </w:r>
    </w:p>
    <w:p>
      <w:r>
        <w:rPr>
          <w:b/>
        </w:rPr>
        <w:t>E. 10.3</w:t>
      </w:r>
    </w:p>
    <w:p>
      <w:r>
        <w:t>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