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E-3752/2007 vom 23. September 2010</w:t>
      </w:r>
    </w:p>
    <w:p>
      <w:r>
        <w:t>Bundesverwaltungsgericht, 2010-09-23, FR</w:t>
      </w:r>
    </w:p>
    <w:p>
      <w:r>
        <w:rPr>
          <w:b/>
        </w:rPr>
        <w:t xml:space="preserve">Quelle: </w:t>
      </w:r>
      <w:r>
        <w:t>https://mcp.opencaselaw.ch/entscheid/bvger_E-3752_2007</w:t>
      </w:r>
    </w:p>
    <w:p>
      <w:r>
        <w:t>FR: TAF E-3752/2007 du 23 septembre 2010</w:t>
      </w:r>
    </w:p>
    <w:p>
      <w:r>
        <w:t>IT: TAF E-3752/2007 del 23 settembre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du 26 juin 1998 sur l'asile [LAsi, RS 142.31] en relation avec les art. 31 à 33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PA) et le délai (art. 50 al. 1 PA) prescrits par la loi, le recours est recevable.</w:t>
      </w:r>
    </w:p>
    <w:p>
      <w:r>
        <w:rPr>
          <w:b/>
        </w:rPr>
        <w:t>E. 2.1</w:t>
      </w:r>
    </w:p>
    <w:p>
      <w:r>
        <w:t>Avant de se prononcer sur la question de la qualité de réfugié, le Tribunal doit analyser, à titre préliminaire, le grief de nature formelle soulevé.</w:t>
      </w:r>
    </w:p>
    <w:p>
      <w:r>
        <w:rPr>
          <w:b/>
        </w:rPr>
        <w:t>E. 2.2</w:t>
      </w:r>
    </w:p>
    <w:p>
      <w:r>
        <w:t>Le recourant a invoqué la violation du droit d'être entendu, au motif que le traducteur de ses auditions aurait manqué de précision, dans une large mesure, sur sa carrière en tant que gestionnaire de stocks auprès de la PSM.</w:t>
      </w:r>
    </w:p>
    <w:p>
      <w:r>
        <w:rPr>
          <w:b/>
        </w:rPr>
        <w:t>E. 2.3</w:t>
      </w:r>
    </w:p>
    <w:p>
      <w:r>
        <w:t>A cet égard, il sied de rappeler que 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 ss et 840 ss). Il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Arrêts du Tribunal fédéral suisse [ATF] 132 II 485 consid. 3, ATF 126 I 7 consid. 2b, ATF 124 II 132 consid. 2b et jurisp. citée ; Jurisprudence des autorités administratives de la Confédération [JAAC] 63.66 consid. 2, JAAC 61.50 consid. 4.2.1 ; Semaine Judiciaire [SJ] 23/1998 consid. 2 p. 366 s., SJ 25/1998 consid. 3a p. 406, SJ 28/1996 consid. 4a p. 483 ; André Grisel, op. cit., vol. I, p. 380 s. ; Fritz Gygi, Bundesverwaltungsrechtspflege, 2e éd., Berne 1983, p. 69). Le droit d'être entendu ne confère pas un droit de s'exprimer oralement devant l'organe de décision (cf. ATF 125 I 209 consid. 9b et jurisprudence citée ; JAAC 56.5 consid. 1).</w:t>
      </w:r>
    </w:p>
    <w:p>
      <w:r>
        <w:rPr>
          <w:b/>
        </w:rPr>
        <w:t>E. 2.4</w:t>
      </w:r>
    </w:p>
    <w:p>
      <w:r>
        <w:t>En l'espèce, force est de constater que l'ODM a entendu le recourant à trois reprises et que ces auditions doivent être considérées, sur la base des procès-verbaux, comme détaillées et complètes. Il convient de rappeler que l'intéressé a attesté, en signant chaque page de ses auditions après relecture et traduction, de la conformité de ses déclarations aux procès-verbaux. Par ailleurs, le recourant a déclaré, dans son recours, que les imprécisions de traduction portaient dans une large mesure sur son activité professionnelle auprès de la PSM, qui constitue un élément non déterminant pour sa demande d'asile, au vu de ce qui suit. En outre, il a eu largement l'opportunité d'exposer ses motifs d'asile et il a pu s'exprimer sur les contradictions relevées par l'ODM en instance de recours, ce qu'il a d'ailleurs fait. De plus, le recourant n'a produit aucun commencement de preuve tendant à établir son allégation de manque de précision dans les traductions effectuées. Partant, le Tribunal retient que c'est à juste titre que l'ODM a considéré, au moment où il a statué sur la demande d'asile de l'intéressé, que l'état de fait pertinent était complet.</w:t>
      </w:r>
    </w:p>
    <w:p>
      <w:r>
        <w:rPr>
          <w:b/>
        </w:rPr>
        <w:t>E. 3</w:t>
      </w:r>
    </w:p>
    <w:p>
      <w:r>
        <w:t>Le recourant a déclaré que sa vie était en danger au Pakistan à cause du MQM et du gouvernement.</w:t>
      </w:r>
    </w:p>
    <w:p>
      <w:r>
        <w:rPr>
          <w:b/>
        </w:rPr>
        <w:t>E. 3.1</w:t>
      </w:r>
    </w:p>
    <w:p>
      <w:r>
        <w:t>S'agissant tout d'abord du MQM, l'intéressé a affirmé que ses membres étaient venus à son domicile à D._______ après sa démission de la PSM en mi-juin 2000 (pv de son audition cantonale p. 7 et 8, ch. 8 à 12), mais il est incapable de préciser les dates de ces deux visites (cf. notamment pv de son audition fédérale p. 4, question n° 25). Dès lors, le Tribunal retient qu'il ne serait plus inquiété par le MQM, pour autant que ce soit avéré, depuis juin 2000. Il sied de rappeler que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Jurisprudence et informations de la Commission suisse de recours en matière d'asile [JICRA] 1998 n° 20 consid. 7 p. 179 ss, JICRA 1997 n° 14 consid. 2a p. 106 ss, JICRA 1996 n° 42 consid. 4a et 7d p. 367 et 370 ss, JICRA 1996 n° 30 consid. 4a p. 288 ss ; Walter Stöckli, Asyl, in: Ausländerrecht, Handbücher für die Anwaltspraxis, vol. VIII, 2e éd. Bâle 2009, n° 11.17 p. 531 ; Minh Son Nguyen, Droit public des étrangers, Berne 2003, p. 444 ; Arrêt du Tribunal administratif fédéral E-4476/2006 du 23 décembre 2009 consid. 3.1). En l'occurrence, le Tribunal considère que les événements survenus en juin 2000, si tant est qu'ils soient avérés, ne sont pas dans un rapport de causalité temporel suffisamment étroit avec le départ de l'intéressé du pays en novembre 2005. Par ailleurs, le recourant n'a allégué aucun empêchement objectif pour ne pas avoir quitté son pays dans les années 2000/2001 (cf. JICRA 1996 n° 42 précitée). Partant, les éventuelles visites du MQM de juin 2000 doivent être jugées non déterminantes pour la présente procédure.</w:t>
      </w:r>
    </w:p>
    <w:p>
      <w:r>
        <w:rPr>
          <w:b/>
        </w:rPr>
        <w:t>E. 3.2</w:t>
      </w:r>
    </w:p>
    <w:p>
      <w:r>
        <w:t>Ensuite, la police, en possession d'un mandat d'arrêt contre l'intéressé, serait venue lorsqu'il séjournait à B._______, mais ne l'aurait pas arrêté, car elle ne l'aurait pas trouvé. Une fois de plus, le recourant n'a pas pu préciser la date de la visite de la police (pv de son audition cantonale p. 9, ch. 27). Il s'est ensuite contredit en déclarant que la police n'était pas venue au village susmentioné, mais à E._______, où séjournaient sa femme et sa fille (pv de son audition cantonale p. 9, ch. 35; pv de son audition fédérale p. 5, questions n° 42 et 45). Il a admis qu'à partir de l'an 2000, il n'avait plus eu de contact avec la police, quand bien même son épouse aurait eu trois visites de police à E._______, entre 2002 et 2004, alors que l'intéressé vivait à F._______. Par ailleurs, il a déclaré, lors de sa seconde audition, qu'il n'avait rencontré aucun problème à F._______ (pv de son audition cantonale p. 9, ch. 30), alors qu'il a soutenu le contraire lors de sa troisième audition, à savoir qu'on était venu le chercher à F._______ en 2004, alors qu'il séjournait chez un ami (pv de son audition fédérale p. 6, question n° 63). Le recourant a tenté, en vain, d'expliquer cette contradiction en déclarant qu'il avait dit ne pas avoir rencontré de problème à F._______, dans ce sens que ni le MQM ni la police n'avait pu le retrouver (cf. recours p. 6, 5ème par.). Cette explication ne convainc pas, puisqu'il a été invité à deux reprises à répondre à la même question, à savoir s'il avait eu des problèmes à F._______, à laquelle il a donné deux réponses différentes, tel que relevé ci-dessus. En outre, il aurait pu échapper à la police, car les habitants de l'immeuble auraient dit qu'il n'était pas là (pv de son audition fédérale p. 2, question n° 12), ce qui n'est pas vraisemblable, au vu des mandats d'arrêt qui auraient été dressés contre lui, selon son récit. En effet, il n'est pas plausible que le recourant ait été absent lors de la plupart des visites de la police et que celle-ci se soit contentée de demander où il se trouvait, apparemment sans insister, malgré les mandats d'arrêt émis contre lui (pv de son audition fédérale p. 5, question n° 48). Les propos du recourant sont contradictoires et il n'a donc pas établi à suffisance qu'il aurait été recherché par les autorités. Dès lors que le recourant a allégué n'avoir quitté le Pakistan qu'au mois de novembre 2005, une fuite aussi tardive ne peut qu'accentuer les doutes planant sur les ennuis qu'il aurait vécus depuis 2002, d'autant plus qu'il n'a pas démontré non plus que la police l'aurait effectivement recherché chez son frère à D._______ en fin 2005 (pv de son audition cantonale p. 11, ch.65). A cet égard, les difficultés financières censées avoir empêché le recourant de s'expatrier plus tôt, tels qu'invoquées en audition sur les motifs d'asile (cf. pv de son audition cantonale p.10), cadrent mal avec la position privilégiée dont il a dit avoir joui dans son pays d'origine (cf. recours p. 8). En outre, il a déclaré que les mandats d'arrêt qu'il avait déposés n'étaient pas authentiques, mais falsifiés par la police (pv de son audition cantonale p. 12, ch. 69; pv de son audition fédérale p. 9, question n° 92), ce qui enlève toute force probante à ces documents. De plus, il est surprenant que ces mandats d'arrêt soient datés du 3 novembre 2000 et que la femme du recourant les ait reçus seulement en 2003 (pv de son audition fédérale p. 10, question n° 107). L'explication donnée par l'intéressé à ce sujet, à savoir que la police mettrait n'importe quelle date et donnerait ce genre de document n'importe quand, ne convainc pas (pv de son audition fédérale p. 10, question n° 108). En outre, la télécopie d'un mandat d'investigation fédérale du 11 juin 2006 doit être écartée, compte tenu notamment des possibilités de manipulation que permet cette technique de reproduction.</w:t>
      </w:r>
    </w:p>
    <w:p>
      <w:r>
        <w:rPr>
          <w:b/>
        </w:rPr>
        <w:t>E. 3.3</w:t>
      </w:r>
    </w:p>
    <w:p>
      <w:r>
        <w:t>Enfin, le recourant n'a pu donner aucune date précise de ses déménagements successifs et n'a pas pu dire où il se trouvait entre janvier 2001 et janvier 2002, alors qu'il venait d'en faire le récit dans sa réponse à la question précédente (pv de son audition fédérale p. 6, questions n° 52 à 54), ce qui démontre qu'il n'a pas réellement vécu les événements allégués.</w:t>
      </w:r>
    </w:p>
    <w:p>
      <w:r>
        <w:rPr>
          <w:b/>
        </w:rPr>
        <w:t>E. 3.4</w:t>
      </w:r>
    </w:p>
    <w:p>
      <w:r>
        <w:t>Ainsi, les contradictions relevées dans les déclarations du recourant et les versions divergentes et imprécises qu'il a données portent gravement préjudice à sa crédibilité. Par conséquent, pour ces raisons, ses allégations concernant les événements à l'origine de son départ ne sont pas vraisemblables (art. 7 LAsi).</w:t>
      </w:r>
    </w:p>
    <w:p>
      <w:r>
        <w:rPr>
          <w:b/>
        </w:rPr>
        <w:t>E. 3.5</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Ces empêchements sont de nature alternative, c'est-à-dire qu'il suffit que l'un d'eux soit réalisé pour que le renvoi soit inexécutable (JICRA 2006 n° 6 consid. 4.2 p. 54s.; JICRA 2001 n° 1 consid. 6a p. 2; arrêt du Tribunal administratif fédéral E-6336/2006 du 21 mai 2007 consid. 4.2). Dans ce cas, l'ODM prononce l'admission provisoire, réglée par l'art. 83 de la loi fédérale sur les étrangers du 16 décembre 2005 (LEtr, RS 142.20).</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6.2</w:t>
      </w:r>
    </w:p>
    <w:p>
      <w:r>
        <w:t>En dépit de facteurs d'instabilité, le Tribunal ne considère pas que le Pakistan est actuellement en proie à une situation de guerre, de guerre civile ou de violence généralisée sur l'ensemble de son territoire qui permettrait d'emblée de présumer, à propos de tous les requérants provenant de cet Etat et quelles que soient les circonstances de chaque cas d'espèce, l'existence d'une mise en danger concrète au sens de l'art. 83 al. 4 LEtr.</w:t>
      </w:r>
    </w:p>
    <w:p>
      <w:r>
        <w:rPr>
          <w:b/>
        </w:rPr>
        <w:t>E. 6.3.1</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6.3.2</w:t>
      </w:r>
    </w:p>
    <w:p>
      <w:r>
        <w:t>S'agissant des traitements psychiatriques au Pakistan, bien que la situation se soit améliorée, ils restent rudimentaires et incomparables avec les standards européens. L'offre de soins dans ce secteur varie entre villes et campagnes et même à l'intérieur d'une même ville. La possibilité d'accès aux soins psychiatriques est très limitée, puisque le Pakistan manque cruellement de personnel qualifié dans ce domaine et compte en moyenne seulement un psychiatre pour 640'000 personnes. Par ailleurs, le système de santé est lacunaire, ne connaissant pas d'assurance-maladie générale, et les frais relatifs aux soins dépassant les traitements de base sont à la charge des patients. De plus, les personnes atteintes dans leur santé psychique sont souvent stigmatisées socialement et n'arrivent pas à s'intégrer (rapport de l'Organisation suisse d'aide aux réfugiés [OSAR], Pakistan: Psychiatrische Versorgung in Lahore, Berne, le 5 novembre 2009). Pour ces raisons, l'accès aux soins psychiatriques au Pakistan est très difficile.</w:t>
      </w:r>
    </w:p>
    <w:p>
      <w:r>
        <w:rPr>
          <w:b/>
        </w:rPr>
        <w:t>E. 6.3.3</w:t>
      </w:r>
    </w:p>
    <w:p>
      <w:r>
        <w:t>En l'espèce, il ressort des derniers rapports médicaux des 12 et 24 août 2010, établis par un psychiatre, que le recourant souffre d'un trouble dépressif récurrent avec épisode actuel sévère et symptômes psychotiques et qu'il bénéficie encore actuellement d'un traitement médicamenteux quotidien composé d'antidépresseur, antipsychotique et antiépileptique. Par ailleurs, l'intéressé semble être également traité pour un épisode dépressif lors de troubles bipolaires, au vu de la posologie prescrite (cf. consid. H du présent arrêt). De plus, le médecin a insisté sur le fait que le recourant avait un besoin continu de soins psychiatriques et que son évolution psychique était défavorable. Ainsi, les problèmes psychologiques de l'intéressé sont importants et nécessitent un suivi, le patient ayant déjà effectué deux séjours de plusieurs semaines en hôpital psychiatrique. Compte tenu de la fragilité de l'état psychique de l'intéressé, un suivi spécialisé conséquent est primordial, ce dont il ne pourra pas bénéficier dans son pays, au vu du considérant qui précède. A ses problèmes d'ordre psychique, s'ajoutent aussi des problèmes physiques, puisque le recourant souffre d'une perturbation enzymatique indéterminée au niveau du foie, ainsi que d'une anémie nécessitant des injections périodiques de vitamine. Dès lors, un retour dans son pays d'origine présente un risque de péjoration non négligeable de la symptomatologie. Au vu de ce qui précède, force est de constater que le recourant doit impérativement pouvoir poursuivre les traitements, entrepris en Suisse, pour envisager une stabilisation, voire une lente amélioration de son état de santé. Ainsi, il apparaît que l'intéressé souffre d'affections d'une gravité telle qu'un retour au Pakistan serait de manière certaine de nature à mettre concrètement et sérieusement en danger sa vie ou sa santé à brève échéance.</w:t>
      </w:r>
    </w:p>
    <w:p>
      <w:r>
        <w:rPr>
          <w:b/>
        </w:rPr>
        <w:t>E. 6.4</w:t>
      </w:r>
    </w:p>
    <w:p>
      <w:r>
        <w:t>S'agissant de la situation personnelle du recourant, le Tribunal relève qu'il approche de la soixantaine et qu'il a cessé son activité lucrative depuis dix ans. De plus, au vu de ses séjours en milieu psychiatrique et de son atteinte considérable à sa santé, il apparaît qu'il n'est pas en mesure de reprendre, actuellement, une activité rémunérée lui permettant non seulement de subvenir à ses besoins vitaux, ainsi qu'à ceux de sa femme et de sa fille restées au pays, mais également d'assurer des soins coûteux, mais néanmoins indispensables.</w:t>
      </w:r>
    </w:p>
    <w:p>
      <w:r>
        <w:rPr>
          <w:b/>
        </w:rPr>
        <w:t>E. 6.5</w:t>
      </w:r>
    </w:p>
    <w:p>
      <w:r>
        <w:t>Dans ces circonstances, force est d'admettre que le recourant serait confronté à des difficultés plus importantes que celles que rencontrent en général les personnes résidant ou retournant au Pakistan. En conclusion, en raison du cumul des facteurs défavorables évoqués précédemment et eu égard à la péjoration de la situation depuis le prononcé du renvoi, la pesée des intérêts en présence fait prévaloir l'aspect humanitaire sur l'intérêt public à l'exécution du renvoi. Par conséquent, le Tribunal considère que l'exécution du renvoi du recourant au Pakistan n'est, en l'état, pas raisonnablement exigible. Ainsi, au vu de ce qui précède, il n'est pas nécessaire d'examiner les conditions de la licéité et de la possibilité de l'exécution du renvoi.</w:t>
      </w:r>
    </w:p>
    <w:p>
      <w:r>
        <w:rPr>
          <w:b/>
        </w:rPr>
        <w:t>E. 7</w:t>
      </w:r>
    </w:p>
    <w:p>
      <w:r>
        <w:t>L'ODM est donc invité à régler les conditions de résidence en Suisse de l'intéressé, conformément aux dispositions de la LEtr régissant l'admission provisoire (art. 44 al. 2 LAsi).</w:t>
      </w:r>
    </w:p>
    <w:p>
      <w:r>
        <w:rPr>
          <w:b/>
        </w:rPr>
        <w:t>E. 8</w:t>
      </w:r>
    </w:p>
    <w:p>
      <w:r>
        <w:t>Il s'ensuit que le recours doit être admis et la décision entreprise annulée, en tant qu'elle porte sur l'exécution du renvoi.</w:t>
      </w:r>
    </w:p>
    <w:p>
      <w:r>
        <w:rPr>
          <w:b/>
        </w:rPr>
        <w:t>E. 9.1</w:t>
      </w:r>
    </w:p>
    <w:p>
      <w:r>
        <w:t>Vu l'issue de la cause, seuls des frais de procédure réduits sont perçus, pour ce qui a trait aux questions de l'asile et de la qualité de réfugié. Dès lors, les frais de procédure d'un montant réduit de 300.- sont mis à la charge du recourant, conformément aux art. 63 al. 1 PA et 2 et 3 let. b du règlement du 21 février 2008 concernant les frais, dépens et indemnités fixés par le Tribunal administratif fédéral (FITAF, RS 173.320.2). Ce montant est à déduire de l'avance de frais déjà perçue de Fr. 600.-. Par conséquent, la somme de Fr. 300.- doit être restituée au recourant.</w:t>
      </w:r>
    </w:p>
    <w:p>
      <w:r>
        <w:rPr>
          <w:b/>
        </w:rPr>
        <w:t>E. 9.2</w:t>
      </w:r>
    </w:p>
    <w:p>
      <w:r>
        <w:t>Dans la mesure où le recourant n'est pas représenté, il n'y a pas lieu de lui octroyer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