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E-3750/2022 vom 25. Januar 2023</w:t>
      </w:r>
    </w:p>
    <w:p>
      <w:r>
        <w:t>Bundesverwaltungsgericht, 2023-01-25, FR</w:t>
      </w:r>
    </w:p>
    <w:p>
      <w:r>
        <w:rPr>
          <w:b/>
        </w:rPr>
        <w:t xml:space="preserve">Quelle: </w:t>
      </w:r>
      <w:r>
        <w:t>https://mcp.opencaselaw.ch/entscheid/bvger_E-3750_2022</w:t>
      </w:r>
    </w:p>
    <w:p>
      <w:r>
        <w:t>FR: TAF E-3750/2022 du 25 janvier 2023</w:t>
      </w:r>
    </w:p>
    <w:p>
      <w:r>
        <w:t>IT: TAF E-3750/2022 del 25 gennaio 2023</w:t>
      </w:r>
    </w:p>
    <w:p>
      <w:pPr>
        <w:pStyle w:val="Heading2"/>
      </w:pPr>
      <w:r>
        <w:t>Regeste</w:t>
      </w:r>
    </w:p>
    <w:p>
      <w:r>
        <w:t>Asile (non-entrée en matière) et renvoi (pas de demande d'asile - art. 31a al. 3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Les intéressés ont qualité pour recourir (cf. art. 48 al. 1 PA). Présenté dans la forme (cf. art. 52 al. 1 PA) et le délai (cf. art. 108 al. 3 LAsi) prescrits par la loi, le recours est recevable.</w:t>
      </w:r>
    </w:p>
    <w:p>
      <w:r>
        <w:rPr>
          <w:b/>
        </w:rPr>
        <w:t>E. 2.1</w:t>
      </w:r>
    </w:p>
    <w:p>
      <w:r>
        <w:t>Les recourants n’ont pas contesté la décision du SEM du 19 août 2022 en tant qu’elle leur dénie la qualité de réfugié, rejette leur demande d’asile et prononce leur renvoi de Suisse. Partant, et sur ces points de son dispositif, cette décision a acquis l’autorité de chose décidée. L’objet du litige est circonscrit à la question de l’exécution du renvoi.</w:t>
      </w:r>
    </w:p>
    <w:p>
      <w:r>
        <w:rPr>
          <w:b/>
        </w:rPr>
        <w:t>E. 2.2</w:t>
      </w:r>
    </w:p>
    <w:p>
      <w:r>
        <w:t>En matière d’exécution du renvoi, le Tribunal a un plein pouvoir d’examen (cf. art. 49 PA en relation avec l'art. 112 al. 1 de la loi fédérale du 16 décembre 2005 sur les étrangers et l'intégration [LEI, RS 142.20]) ; voir aussi ATAF 2014/26 consid. 5 et 7.8).</w:t>
      </w:r>
    </w:p>
    <w:p>
      <w:r>
        <w:rPr>
          <w:b/>
        </w:rPr>
        <w:t>E. 3.1</w:t>
      </w:r>
    </w:p>
    <w:p>
      <w:r>
        <w:t>Dans un premier temps, les intéressés reprochent au SEM d'avoir pris la décision les concernant en violation du droit d’être entendu de l’enfant B._______ et, en conséquence, sur la base d'un état de faits inexact et incomplet. Au vu de la nature formelle de ces griefs, il convient de les examiner d’entrée de cause.</w:t>
      </w:r>
    </w:p>
    <w:p>
      <w:r>
        <w:t>E-3750/2022 Page 9</w:t>
      </w:r>
    </w:p>
    <w:p>
      <w:r>
        <w:rPr>
          <w:b/>
        </w:rPr>
        <w:t>E. 3.2.1</w:t>
      </w:r>
    </w:p>
    <w:p>
      <w:r>
        <w:t>Le droit d'être entendu, ancré à l'art. 29 al. 2 Cst., a un double rôle : d'une part, il assure la participation de l'administré à la prise de décision, d'autre part, il sert à l'établissement des faits (cf. ATF 142 I 86 consid. 2.2). En droit administratif, il est concrétisé par les art. 29 ss PA. Il comprend pour le justiciable, notamment, le droit de s'exprimer sur les faits et de fournir des preuves de nature à influer sur le sort de sa cause.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3.2.2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et art. 8 LAsi).</w:t>
      </w:r>
    </w:p>
    <w:p>
      <w:r>
        <w:rPr>
          <w:b/>
        </w:rPr>
        <w:t>E. 3.2.3</w:t>
      </w:r>
    </w:p>
    <w:p>
      <w:r>
        <w:t>L'établissement des faits est incomplet au sens de l'art. 49 let. b PA lorsque toutes les circonstances de fait et les moyens de preuve déterminants pour la décision n'ont pas été pris en compte par l'autorité inférieure (cf. ATAF 2014/2 consid. 5.1 ; ATAF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t>E-3750/2022 Page 10</w:t>
      </w:r>
    </w:p>
    <w:p>
      <w:r>
        <w:rPr>
          <w:b/>
        </w:rPr>
        <w:t>E. 3.3.1</w:t>
      </w:r>
    </w:p>
    <w:p>
      <w:r>
        <w:t>En l’occurrence, dans leur recours, les intéressés font grief au SEM de ne pas avoir entendu personnellement l’enfant B._______ sur ses conditions de vie en Géorgie ainsi que sur ses arguments allant à l’encontre d’un renvoi dans son pays d’origine. Ils font également valoir que le SEM, dans la décision attaquée, a violé son obligation de motiver en ayant omis de prendre suffisamment en considération l’intérêt supérieur de l’enfant.</w:t>
      </w:r>
    </w:p>
    <w:p>
      <w:r>
        <w:rPr>
          <w:b/>
        </w:rPr>
        <w:t>E. 3.3.2</w:t>
      </w:r>
    </w:p>
    <w:p>
      <w:r>
        <w:t>L'art. 12 ch. 1 de la Convention relative aux droits de l’enfant du 20 novembre 1989 (CDE ; RS 0.170)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cette norme conventionnelle est de caractère « self- executing » (sur cette notion, cf. ATAF 2010/27 consid. 5.2). Cette norme ne confère toutefois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(cf. ATF 124 II 361 consid. 3c et réf. cit.). Cela vaut également en droit d'asile et des étrangers. S'il a le discernement, à savoir la capacité et la maturité nécessaires pour comprendre la signification et le but d'une procédure d'asile ainsi que pour exposer ses motifs de persécution, l'enfant devra avoir la possibilité d'exprimer son opinion lors d'une audition conforme à l'art. 29 LAsi.</w:t>
      </w:r>
    </w:p>
    <w:p>
      <w:r>
        <w:rPr>
          <w:b/>
        </w:rPr>
        <w:t>E. 3.3.3</w:t>
      </w:r>
    </w:p>
    <w:p>
      <w:r>
        <w:t>En l’espèce, au moment du dépôt de la demande d’asile, le 17 juin 2021, déterminant en matière de garanties de procédure (cf. JICRA 2004 n° 30), B._______ était âgé de (…) ans. Ainsi que l’a souligné à juste titre le SEM dans sa réponse du 12 septembre 2022, lors de son audition, A._______ a été invité à faire valoir les motifs d’asile concernant son fils et a été interrogé spécifiquement sur l’existence d’obstacles éventuels au renvoi de cet enfant en Géorgie (cf. procès-verbal de l’audition du</w:t>
      </w:r>
    </w:p>
    <w:p>
      <w:r>
        <w:t>E-3750/2022 Page 11 22 juillet 2021, Q. 66 et 67). L’intéressé a dès lors eu tout loisir de faire valoir le point de vue de B._______ dans ce cadre. Le fait qu’il n’ait alors pas invoqué de motifs propres s’opposant à l’exécution du renvoi de son enfant n’est pas pertinent sous l’angle du droit d’être entendu. De plus, il ne ressort pas du dossier que les intérêts de l’enfant divergeraient de ceux de son père, de telle sorte que celui-ci ne pourrait pas défendre les intérêts de son fils en raison d’un conflit à cet égard. Le Tribunal a estimé qu’il était possible dans ces conditions de renoncer à une audition séparée de l’enfant, sans que cette renonciation entraîne une violation de la l’art. 12 CDE (cf. arrêt du Tribunal E-3427/2021 et E-3431/2021 [causes jointes] du 28 mars 2022 consid. 4.4 ; ATAF 2012/31 consid. 5.2). Au demeurant, B._______ n’avait pas encore atteint l’âge de quatorze ans, à partir duquel la capacité de discernement des enfants peut, en règle générale, être présumée dans la procédure d’asile, selon la pratique du SEM et la jurisprudence du Tribunal (cf. arrêts du Tribunal D-4243/2022 du</w:t>
      </w:r>
    </w:p>
    <w:p>
      <w:r>
        <w:rPr>
          <w:b/>
        </w:rPr>
        <w:t>E. 3.3.4</w:t>
      </w:r>
    </w:p>
    <w:p>
      <w:r>
        <w:t>Par conséquent, le grief de violation du droit d’être entendu doit être rejeté. Au surplus, le Tribunal constate que les recourants ont pu compléter leurs déclarations au sujet de la situation de B._______ dans leur recours du 29 août 2022, que le SEM s’est explicitement et suffisamment déterminé à ce sujet dans sa réponse du 12 septembre 2022 et que les intéressés ont ensuite pu faire valoir une nouvelle fois leurs arguments sur ce point dans leur réplique du 28 septembre suivant.</w:t>
      </w:r>
    </w:p>
    <w:p>
      <w:r>
        <w:rPr>
          <w:b/>
        </w:rPr>
        <w:t>E. 3.4.1</w:t>
      </w:r>
    </w:p>
    <w:p>
      <w:r>
        <w:t>Les intéressés font également valoir une instruction insuffisante du SEM concernant la situation de l’enfant B._______, notamment s’agissant de ses conditions de vie en Géorgie avant son départ du pays et des</w:t>
      </w:r>
    </w:p>
    <w:p>
      <w:r>
        <w:t>E-3750/2022 Page 12 circonstances dans lesquelles il se retrouverait en cas de retour dans cet Etat avec son père. Ils reprochent en conséquence au SEM d’avoir statué sur la base d’un état de fait incomplet.</w:t>
      </w:r>
    </w:p>
    <w:p>
      <w:r>
        <w:rPr>
          <w:b/>
        </w:rPr>
        <w:t>E. 3.4.2</w:t>
      </w:r>
    </w:p>
    <w:p>
      <w:r>
        <w:t>En l'espèce, les faits exposés lors des auditions des 1er et 22 juillet 2021 ont été pris en compte et examinés par le SEM dans le cadre de l'analyse de l'exécution du renvoi. En outre, le recourant a pu exposer à satisfaction de droit les conditions dans lesquelles lui et son enfant avaient vécu en Géorgie ainsi que les motifs l'ayant poussé à quitter ce pays. Comme mentionné précédemment, celui-ci a également été interrogé sur les motifs propres qui seraient susceptibles de s’opposer à l’exécution du renvoi de son enfant. Les intéressés ont par ailleurs été invités à deux reprises à actualiser leur situation médicale et ont, dans ce cadre, produits plusieurs rapports médicaux (cf. Faits let. G). A teneur du dossier, le SEM n'avait, au moment de statuer, aucune obligation d'instruire plus avant la présente cause en ce qui concerne la situation des intéressés en Géorgie, leurs états de santé respectifs ainsi que les conditions de vie de l’enfant B._______ en cas de retour dans son pays d’origine. Les griefs formels des recourants sur ce point se confondent en réalité avec ceux de fond, relatifs à l'appréciation du SEM sur la question de l'exigibilité de l'exécution de leur renvoi. Ceux-ci seront examinés plus loin (cf. consid. 5 infra).</w:t>
      </w:r>
    </w:p>
    <w:p>
      <w:r>
        <w:rPr>
          <w:b/>
        </w:rPr>
        <w:t>E. 3.5</w:t>
      </w:r>
    </w:p>
    <w:p>
      <w:r>
        <w:t>Partant, aucun élément du dossier ne permet d'admettre que le SEM aurait manqué au devoir d'instruction de la présente cause, ni violé le droit d'être entendu des recourants (cf. art. 29 al. 2 Cst.). La décision attaquée repose sur un état de fait établi de manière exacte et complète (cf. art. 106 al. 1 let. b LAsi). La conclusion prise par les intéressés tendant à la cassation de la décision attaquée et au renvoi de la cause au SEM pour instruction complémentaire est dès lors rejetée.</w:t>
      </w:r>
    </w:p>
    <w:p>
      <w:r>
        <w:rPr>
          <w:b/>
        </w:rPr>
        <w:t>E. 4</w:t>
      </w:r>
    </w:p>
    <w:p>
      <w:r>
        <w:t>mars 2014 consid. 2.2 et réf. cit.). Dans ces conditions, le recourant ne saurait valablement reprocher au SEM de ne pas avoir entendu directement son fils. Le Tribunal constate par ailleurs que le SEM a suffisamment motivé sa décision, en prenant en compte les arguments soulevés par le recourant dans le cadre de son audition (ou, en l’occurrence, en constatant l’absence de tels arguments) et en exposant – certes de manière succincte – les raisons pour lesquelles il considérait que les faits allégués et les moyens de preuve déposés n'étaient pas de nature à démontrer le caractère inexigible de l'exécution du renvoi de B._______, y compris sous l’angle de l’intérêt supérieur de cet enfant (cf. décision attaquée, point III ch. 4).</w:t>
      </w:r>
    </w:p>
    <w:p>
      <w:r>
        <w:rPr>
          <w:b/>
        </w:rPr>
        <w:t>E. 4.1</w:t>
      </w:r>
    </w:p>
    <w:p>
      <w:r>
        <w:t>Il reste à déterminer si c’est à juste titre que le SEM a prononcé l’exécution du renvoi des recourants vers leur pays d’origine.</w:t>
      </w:r>
    </w:p>
    <w:p>
      <w:r>
        <w:rPr>
          <w:b/>
        </w:rPr>
        <w:t>E. 4.2</w:t>
      </w:r>
    </w:p>
    <w:p>
      <w:r>
        <w:t>L'exécution du renvoi est ordonnée si elle est licite, raisonnablement exigible et possible. Si l'une de ces conditions fait défaut, l'admission provisoire doit être prononcée. Celle-ci est réglée par l'art. 83 LEI.</w:t>
      </w:r>
    </w:p>
    <w:p>
      <w:r>
        <w:t>E-3750/2022 Page 13</w:t>
      </w:r>
    </w:p>
    <w:p>
      <w:r>
        <w:rPr>
          <w:b/>
        </w:rPr>
        <w:t>E. 5.1</w:t>
      </w:r>
    </w:p>
    <w:p>
      <w:r>
        <w:t>A l’appui de leur recours et de leur réplique, les intéressés font valoir que l’exécution de leur renvoi serait inexigible au sens de l’art. 83 al. 4 LEI, compte tenu des problèmes de santé de A._______, de la vulnérabilité de B._______ et du principe de l’intérêt supérieur de l’enfant ancré à l’art. 3 par. 1 CDE.</w:t>
      </w:r>
    </w:p>
    <w:p>
      <w:r>
        <w:rPr>
          <w:b/>
        </w:rPr>
        <w:t>E. 5.2.1</w:t>
      </w:r>
    </w:p>
    <w:p>
      <w:r>
        <w:t>L’art. 83 al.4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(cf. art. 3 CDE), il convient d’admettre une mise en danger concrète sur la base d’exigences moins élevées que pour des personnes non spécifiquement vulnérables (cf. ATAF 2014/26 consid.7.6 et réf. jur.).</w:t>
      </w:r>
    </w:p>
    <w:p>
      <w:r>
        <w:rPr>
          <w:b/>
        </w:rPr>
        <w:t>E. 5.2.2</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w:t>
      </w:r>
    </w:p>
    <w:p>
      <w:r>
        <w:t>E-3750/2022 Page 14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w:t>
      </w:r>
    </w:p>
    <w:p>
      <w:r>
        <w:rPr>
          <w:b/>
        </w:rPr>
        <w:t>E. 5.2.3</w:t>
      </w:r>
    </w:p>
    <w:p>
      <w:r>
        <w:t>En outre, de jurisprudence constante, les difficultés socio- économiques auxquelles doit fait face la population locale ne suffisent pas en soi à réaliser une mise en danger concrète au sens de l’art. 83 al. 4 LEI (cf. notamment ATAF 2010/41 consid. 8.3.6).</w:t>
      </w:r>
    </w:p>
    <w:p>
      <w:r>
        <w:rPr>
          <w:b/>
        </w:rPr>
        <w:t>E. 5.2.4</w:t>
      </w:r>
    </w:p>
    <w:p>
      <w:r>
        <w:t>Selon une jurisprudence constante encore,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voir également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rPr>
          <w:b/>
        </w:rPr>
        <w:t>E. 5.3</w:t>
      </w:r>
    </w:p>
    <w:p>
      <w:r>
        <w:t>Il est notoire que la Géorgie ne connaît pas une situation de guerre, de guerre civile ou de violence généralisée qui permettrait d'emblée – et indépendamment des circonstances du cas d'espèce – de présumer, à</w:t>
      </w:r>
    </w:p>
    <w:p>
      <w:r>
        <w:t>E-3750/2022 Page 15 propos de tous les ressortissants du pays, l'existence d'une mise en danger concrète au sens de l'art. 83 al. 4 LEI. A cet égard, il est relevé que ce pays a été désigné par le Conseil fédéral comme Etat sûr (« safe country »), avec effet au 1er octobre 2019.</w:t>
      </w:r>
    </w:p>
    <w:p>
      <w:r>
        <w:rPr>
          <w:b/>
        </w:rPr>
        <w:t>E. 5.4</w:t>
      </w:r>
    </w:p>
    <w:p>
      <w:r>
        <w:t>En l’occurrence, il convient d’abord d’examiner si l'état de santé de A._______ est constitutif d'un empêchement à l'exécution de son renvoi, sous l’angle de la disposition précitée.</w:t>
      </w:r>
    </w:p>
    <w:p>
      <w:r>
        <w:rPr>
          <w:b/>
        </w:rPr>
        <w:t>E. 5.4.1</w:t>
      </w:r>
    </w:p>
    <w:p>
      <w:r>
        <w:t>Selon les documents médicaux produits, l’intéressé a été pris en charge en Suisse pour différentes affections somatiques, à savoir un prolapsus rectal, une anémie normocytaire normochrome, une algurie, une névralgie post-traumatique du flanc droit (post tentative de suicide) et une thrombopénie légère. Le rapport médical du (…) avril 2022 précise que l’anémie s’est désormais corrigée et que les troubles urologiques (algurie) ont disparu, suite à la prise d’un antibiotique. S’agissant du prolapsus rectal, les médecins préconisent uniquement la prise d’un laxatif (Movicol) et relèvent qu’il faudrait prévoit un avis proctologique. La névralgie post- traumatique nécessite quant à elle la poursuite d’un traitement anti-douleur local (Emla Patch). Quant à la thrombopénie, elle requiert une prise de sang annuelle (suivi des plaquettes). Les médecins relèvent en outre que le pronostic vital de l’intéressé ne serait pas engagé, même en l’absence de traitement, sous réserve d’une thrombopénie stable. Ils concluent dès lors que « sur Ie plan somatique, iI n'y a rien qui irait à l’encontre d’un traitement médical dans Ie pays d’origine ». Sous l’angle psychique, il ressort des documents médicaux datés des 12 juillet 2022 et 26 août 2022 que l’intéressé avait bénéficié, dès le mois de (…) 2021, d’un suivi spécialisé en addictologie avec un traitement de substitution aux opiacés, en raison d’une ancienne dépendance à l’héroïne. Dès le début de son traitement, il avait évoqué une symptomatologie anxio-dépressive, associée à des idées suicidaires. Un traitement par Venlafaxine (antidépresseur) et Seresta (anxiolytique) avait été introduit, lequel n’avait toutefois pas été poursuivi par le recourant, celui-ci l’ayant refusé. Les médecins précisaient cependant que la réadaptation du traitement de substitution aux opiacés (actuellement, 100 mg de méthadone par jour) avait permis une diminution de la symptomatologie anxio-dépressive ainsi que du comportement et des idées d'auto-agression. L'autonomie de l’intéressé s’était en conséquence nettement améliorée sur les derniers mois, les médecins évoquant même</w:t>
      </w:r>
    </w:p>
    <w:p>
      <w:r>
        <w:t>E-3750/2022 Page 16 un projet d’insertion professionnelle ainsi qu’une préparation à un sevrage progressif aux opiacés.</w:t>
      </w:r>
    </w:p>
    <w:p>
      <w:r>
        <w:rPr>
          <w:b/>
        </w:rPr>
        <w:t>E. 5.4.2</w:t>
      </w:r>
    </w:p>
    <w:p>
      <w:r>
        <w:t>Compte tenu de ce qui précède, force est d’admettre que c’est à juste titre que le SEM a estimé que les problèmes de santé de l’intéressé ne sont pas graves au point de faire obstacle à l’exécution de son renvoi. Ceux-ci ne relèvent en effet manifestement pas d’une situation clinique sérieuse et ne nécessitent aucun soin d’urgence ni aucun traitement lourd ou intensif qui devrait impérativement être poursuivi en Suisse. Quoi qu’il en soit, les soins essentiels nécessaires à ses affections sont disponibles en Géorgie, en particulier à G._______ (qui se situe à environ une heure de route de F._______, où habitaient les intéressés avant leur départ). En effet, comme le Tribunal a déjà eu l’occasion de le constater à maintes reprises (cf. notamment arrêts du Tribunal E-1138/2018 du 13 juillet 2021 consid. 7.4, E-1599/2021 du 27 avril 2021 consid. 9.6 ; E-5791/2020 du 16 mars 2021 consid. 4.5 ; E-100/2021 du 15 janvier 2021 consid. 6.6), le système de santé en Géorgie a connu d’importantes restructurations ces dernières années et de grands progrès ont été réalisés, de sorte que le traitement de la plupart des troubles physiques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Des soins psychiatriques hospitaliers ou ambulatoires y sont également disponibles, le traitement et le suivi des maladies mentales y étant souvent gratuits (cf. notamment arrêts du Tribunal E-100/2021 précité consid. 6.6 ; D-4492/2020 du 2 octobre 2020 p. 8 et réf. cit.). Par ailleurs, plusieurs organisations non gouvernementales (ONG), dont le champ d'action concerne précisément l'accompagnement et le soutien des personnes souffrant de maladies psychiques, sont actives en Géorgie (cf. arrêts du Tribunal E-100/2021 précité consid. 6.6 et réf. cit. ; E-3115/2020 du 30 novembre 2020 et réf. cit.). En outre, la majeure partie des médicaments courants sont disponibles, notamment dans des réseaux de pharmacies (cf. arrêts du Tribunal E-340/2019 précité consid. 5.4 et D-2325/2015 du 20 avril 2016 consid. 6.3-6.5 et réf. cit.). En conséquence, le recourant pourra accéder, dans son pays d’origine, aux traitements, aux médicaments et au suivi nécessités par ses problèmes de santé. S’agissant en particulier de ses troubles d’addiction,</w:t>
      </w:r>
    </w:p>
    <w:p>
      <w:r>
        <w:t>E-3750/2022 Page 17 le Tribunal relève que la situation des personnes souffrant en Géorgie d’une dépendance aux opiacés s’est sensiblement améliorée ces dernières années, avec l’introduction d’un programme étatique destiné aux consommateurs de stupéfiants. Celui-ci offre en particulier un accès facilité aux structures médicales proposant cures de désintoxication et sevrages, ainsi que traitements de substitution aux opiacés (y compris la méthadone, actuellement prescrite à l’intéressé), lesquels sont, du moins en partie, subventionnés par l’Etat (cf. SEM, Focus Georgien, Reform im Gesundheitswesen : Staatliche Gesundheitsprogramme und Kranken- versicherung, 21.03.2018, p. 17 à 18, &lt;https://www.sem.admin.ch/ dam/data/sem/internationales/herkunftslaender/europa-gus/geo/GEO-refo rm-gesundheitswesen-d.pdf&gt;, consulté le 16.01.2023). Le fait que les services médicaux et thérapies disponibles en Géorgie ne soient pas identiques, voire pas du niveau de celles dont il bénéficie en Suisse, n’est pas décisif en la matière. Enfin, s’il ressort effectivement des pièces au dossier que l’intéressé a effectué des tentatives de suicide par le passé, le courrier médical daté du 26 août 2022 précise que ses problèmes psychologiques sont à mettre en relation avec sa consommation d’opiacés et que son état de santé psychique s’est nettement amélioré depuis la réadaptation de son traitement agoniste. Les médecins constatent en effet une diminution du comportement et des idées suicidaires, ainsi que de la symptomatologie anxio-dépressive, depuis plusieurs mois. Ils évoquent cependant un risque de « déstabilisation psychiatrique » en cas de renvoi en Géorgie. A ce titre, il est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p. ex. arrêts du Tribunal E-5191/2019 du 25 juin 2020, consid. 7.3.1.2 ; D-2909/2018 du 1er mai 2020, consid. 12.5.3 ; E-1165/2020 du 20 avril 2020, consid. 7.3). Dans l'hypothèse où les tendances suicidaires du recourant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w:t>
      </w:r>
    </w:p>
    <w:p>
      <w:r>
        <w:t>E-3750/2022 Page 18</w:t>
      </w:r>
    </w:p>
    <w:p>
      <w:r>
        <w:rPr>
          <w:b/>
        </w:rPr>
        <w:t>E. 5.4.3</w:t>
      </w:r>
    </w:p>
    <w:p>
      <w:r>
        <w:t>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précité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Le recourant sera automatiquement inscrit à l’assurance maladie universelle, ce qui lui assurera, pour une grande partie, la prise en charge de ses traitements et médicaments. Pour le reste, il lui appartiendra d’entreprendre des démarches dans son pays d’origine afin d’obtenir une couverture sociale ou étatique des coûts afférents à sa prise en charge médicale qui ne seraient, le cas échéant, pas pris en charge par l’UHC. ll lui incombe en effet de s'adresser en priorité aux programmes sociaux et de santé disponibles dans son Etat, avant de faire appel à la tradition humanitaire de la Suisse en matière de soins (cf. sur cette question, arrêt du Tribunal E-6650/2018 du 19 mars 2019 consid. 3.6.4.1). A cela s’ajoute que le recourant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w:t>
      </w:r>
    </w:p>
    <w:p>
      <w:r>
        <w:rPr>
          <w:b/>
        </w:rPr>
        <w:t>E. 5.4.4</w:t>
      </w:r>
    </w:p>
    <w:p>
      <w:r>
        <w:t>L'état de santé de A._______ ne saurait ainsi se dégrader très rapidement, en raison d’un renvoi vers son pays, au point de conduire</w:t>
      </w:r>
    </w:p>
    <w:p>
      <w:r>
        <w:t>E-3750/2022 Page 19 d’une manière certaine à une mise en danger concrète au sens de l’art. 83 al. 4 LEI et de la jurisprudence.</w:t>
      </w:r>
    </w:p>
    <w:p>
      <w:r>
        <w:rPr>
          <w:b/>
        </w:rPr>
        <w:t>E. 5.5</w:t>
      </w:r>
    </w:p>
    <w:p>
      <w:r>
        <w:t>Un cas de nécessité médicale n’est pas non plus établi concernant l’enfant B._______, ce qui n’est d’ailleurs pas contesté. Aucun document médical n’a en effet été produit s’agissant de l’état de santé de cet enfant. Certes, il ressort de l’attestation de l’Office médico-pédagogique du 25 août 2022 que B._______ est un enfant « sensible et introverti » et qu’il a été suivi dans le cadre d’un « groupe thérapeutique » entre mars et juin 2022, en raison de « moments de tristesse et de mal-être ». A ce titre, le Tribunal rappelle que des mesures multidisciplinaires (médicales, éducatives et sociales) ayant pour but le développement et l’épanouissement de l’enfant ne constituent pas des soins essentiels au sens de la jurisprudence (cf. arrêt du Tribunal D-2871/2021 du 11 août 2021 consid. 6.6.3). Cela dit, il y a lieu de relever qu’en Géorgie, les enfants atteints, notamment, de troubles du comportement émotionnel voient leurs besoins également pris en compte par le système scolaire, qui leur applique des mesures d'adaptation individuelles (cf. arrêts du Tribunal D-2871/2021 précité consid. 6.6.3 et E-7233/2017 du 19 mars 2019 consid. 5.7.2).</w:t>
      </w:r>
    </w:p>
    <w:p>
      <w:r>
        <w:rPr>
          <w:b/>
        </w:rPr>
        <w:t>E. 5.6</w:t>
      </w:r>
    </w:p>
    <w:p>
      <w:r>
        <w:t>Pour le reste, il peut être attendu de A._______ qu’il réintègre le marché du travail géorgien et subvienne à ses besoins et à ceux de son fils. Il ressort en effet des pièces médicales récentes que l'autonomie de l’intéressé s’était nettement améliorée ces derniers mois, au point que celui-ci envisageait une réinsertion professionnelle. Le dossier ne comporte en outre aucun élément susceptible d’établir qu’il présenterait une incapacité de travail en raison de ses affections. Quant à ses proches (en particulier son frère et sa sœur résidant à G._______), même à supposer qu’ils vivent modestement, rien n’indique qu’ils ne seront pas en mesure de les accueillir, lui et son enfant, ne serait-ce que provisoirement, et de leur apporter un soutien financier complémentaire. Ainsi que le SEM l’a relevé à juste titre, il sera également loisible à l’intéressé d’entamer une procédure envers la mère de B._______, afin que cette dernière contribue à l’entretien de cet enfant. A cela s’ajoute que l’intéressé a également pu, par le passé, compter sur la compréhension et la générosité de certains proches. Il ressort en effet de ses déclarations que ses amis s’étaient cotisés pour financer son propre départ de Géorgie, ainsi que celui de son fils et de sa grand-mère (cf. procès-verbal de l’audition du 22 juillet 2021, Q. 45). Tous ces éléments indiquent que le recourant et son fils ne seront pas sans soutien une fois de retour en Géorgie.</w:t>
      </w:r>
    </w:p>
    <w:p>
      <w:r>
        <w:t>E-3750/2022 Page 20</w:t>
      </w:r>
    </w:p>
    <w:p>
      <w:r>
        <w:rPr>
          <w:b/>
        </w:rPr>
        <w:t>E. 5.7</w:t>
      </w:r>
    </w:p>
    <w:p>
      <w:r>
        <w:t>Il convient encore d’examiner la situation de B._______ sous l’angle de l’intérêt supérieur de l’enfant (cf. art. 3 al. 1 CDE).</w:t>
      </w:r>
    </w:p>
    <w:p>
      <w:r>
        <w:rPr>
          <w:b/>
        </w:rPr>
        <w:t>E. 5.7.1</w:t>
      </w:r>
    </w:p>
    <w:p>
      <w:r>
        <w:t>En l’espèce, cet enfant est arrivé en Suisse à l’âge de (…) ans et est actuellement âgé de (…) ans. Au vu de son âge et de son parcours de vie, il y a lieu de considérer qu’il reste encore étroitement lié aux membres de sa famille (à savoir son père et son arrière-grand-mère), avec qui il partage sa vie quotidienne. Cette appréciation est d’ailleurs confirmée par les propres déclarations du recourant (cf. procès-verbal de l’audition du 22 juillet 2021, Q. 66 et 67). De plus, même s’il a été scolarisé durant un peu plus d’une année en Suisse, la relative courte durée de son séjour dans ce pays (moins de deux ans) ne permet pas de considérer qu’il ait été à ce point imprégné du mode de vie et du contexte culturel helvétique qu’il conviendrait de renoncer à l’exécution du renvoi, à défaut de quoi il se verrait confronté à un grave déracinement, de sorte que ses perspectives de développement s’en trouveraient prétéritées sur le long terme. Il est au contraire légitime de penser que, malgré les efforts qu’il devra sans doute consentir, il est dans son intérêt d’évoluer dans son pays d’origine, où il a d’ailleurs passé l’essentiel de sa vie, au sein d’un environnement qui aura l'avantage de lui offrir un cadre familial, social, culturel et linguistique qui lui est familier. A cela s’ajoute que, comme déjà relevé ci-dessus (cf. consid. 5.5), les enfants atteints, notamment, de troubles du comportement émotionnel voient leurs besoins également pris en compte par le système scolaire géorgien, qui leur applique des mesures d'adaptation individuelles. Dans ces conditions, B._______ pourra également retrouver – en dehors du giron familial – un cadre propice à son développement personnel et, par là même, à sa réintégration en Géorgie. Au demeurant, il y a lieu de relever que, par arrêt de ce jour (E-3753/2022), le Tribunal a également rejeté le recours déposé par D._______. Le présent arrêt n’entraîne dès lors aucune séparation de B._______ d’avec son arrière-grand-mère, avec qui il vivait également dans son pays d’origine. Les autorités compétentes tiendront compte de cette situation familiale particulière en veillant à ce que l’exécution du renvoi de A._______ et de B._______ ait lieu simultanément et conjointement avec celle de D._______. Il sera ainsi possible aux susnommés de continuer à se soutenir mutuellement, tant durant qu'après leur renvoi dans ce pays.</w:t>
      </w:r>
    </w:p>
    <w:p>
      <w:r>
        <w:rPr>
          <w:b/>
        </w:rPr>
        <w:t>E. 5.7.2</w:t>
      </w:r>
    </w:p>
    <w:p>
      <w:r>
        <w:t>Au vu de ce qui précède, l’intérêt supérieur de l’enfant au sens de l’art. 3 al. 1 CDE ne fait pas non plus obstacle au retour de la famille en Géorgie (cf. ATAF 2009/51 consid. 5.6 ; 2009/28 consid. 9.3.2 et réf. cit.).</w:t>
      </w:r>
    </w:p>
    <w:p>
      <w:r>
        <w:t>E-3750/2022 Page 21</w:t>
      </w:r>
    </w:p>
    <w:p>
      <w:r>
        <w:rPr>
          <w:b/>
        </w:rPr>
        <w:t>E. 5.8</w:t>
      </w:r>
    </w:p>
    <w:p>
      <w:r>
        <w:t>En conclusion, le renvoi du recourant et de son enfant en Géorgie ne les met pas concrètement en danger au sens de l’art. 83 al. 4 LEI. Le grief de violation de cette disposition légale ainsi que de l’art. 3 CDE doit être rejeté et l’exécution du renvoi doit être considérée comme raisonnablement exigible.</w:t>
      </w:r>
    </w:p>
    <w:p>
      <w:r>
        <w:rPr>
          <w:b/>
        </w:rPr>
        <w:t>E. 6</w:t>
      </w:r>
    </w:p>
    <w:p>
      <w:r>
        <w:t>Les intéressés n’invoquent pas que l'exécution de leur renvoi serait illicite, au regard de l’art. 83 al. 3 LEI. Cela dit, il sied de constater, au vu de ce qui précède, qu’il n’existe in casu aucun faisceau d’indices concrets et convergents permettant d’inférer qu’ils seraient, en cas de retour en Géorgie, exposés à un risque réel, fondé sur des motifs sérieux et avérés, de se voir infliger un ou des traitements contraires à l’art. 3 CEDH (RS 0.101). A cela s’ajoute que la situation médicale de A._______ n’est manifestement pas marquée par des considérations humanitaires impérieuses au sens de la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les recourants n’ayant, dans le cadre de leur recours, pas contesté la décision en tant qu’elle leur déniait la qualité de réfugié et rejetait leur demande d’asile. Partant, l'exécution de leur renvoi s'avère également licite.</w:t>
      </w:r>
    </w:p>
    <w:p>
      <w:r>
        <w:rPr>
          <w:b/>
        </w:rPr>
        <w:t>E. 7</w:t>
      </w:r>
    </w:p>
    <w:p>
      <w:r>
        <w:t>Enfin, le recourant et son fils sont tous deux en possession d’un passeport en cours de validité pour rentrer dans leur pays et en mesure d'entreprendre toute démarche nécessaire auprès de la représentation de leur pays d'origine en vue de l'obtention de documents de voyage leur permettant de quitter la Suisse. L'exécution de leur renvoi ne se heurte donc pas à des obstacles insurmontables d'ordre technique et s'avère également possible (cf. art. 83 al. 2 LEI et ATAF 2008/34 consid. 12).</w:t>
      </w:r>
    </w:p>
    <w:p>
      <w:r>
        <w:rPr>
          <w:b/>
        </w:rPr>
        <w:t>E. 8.1</w:t>
      </w:r>
    </w:p>
    <w:p>
      <w:r>
        <w:t>Cela étant, l'exécution du renvoi doit être déclarée conforme aux dispositions légales.</w:t>
      </w:r>
    </w:p>
    <w:p>
      <w:r>
        <w:rPr>
          <w:b/>
        </w:rPr>
        <w:t>E. 8.2</w:t>
      </w:r>
    </w:p>
    <w:p>
      <w:r>
        <w:t>Il s'ensuit que le recours doit être rejeté et la décision attaquée confirmée.</w:t>
      </w:r>
    </w:p>
    <w:p>
      <w:r>
        <w:t>E-3750/2022 Page 22</w:t>
      </w:r>
    </w:p>
    <w:p>
      <w:r>
        <w:rPr>
          <w:b/>
        </w:rPr>
        <w:t>E. 8.3</w:t>
      </w:r>
    </w:p>
    <w:p>
      <w:r>
        <w:t>Comme déjà indiqué, il y aura lieu pour le SEM et les autorités cantonales compétentes de coordonner les mesures de mise en œuvre de l'exécution du renvoi du recourant et de son fils avec celles analogues relatives à D._______, qui fait également l'objet d'une décision de renvoi de Suisse, confirmée par arrêt de ce jour (E-3753/2022).</w:t>
      </w:r>
    </w:p>
    <w:p>
      <w:r>
        <w:rPr>
          <w:b/>
        </w:rPr>
        <w:t>E. 9.1</w:t>
      </w:r>
    </w:p>
    <w:p>
      <w:r>
        <w:t>La demande d’assistance judiciaire totale ayant été admise par décision incidente du Tribunal du 2 septembre 2022, il est statué sans frais (cf. art. 65 al. 1 PA).</w:t>
      </w:r>
    </w:p>
    <w:p>
      <w:r>
        <w:rPr>
          <w:b/>
        </w:rPr>
        <w:t>E. 9.2</w:t>
      </w:r>
    </w:p>
    <w:p>
      <w:r>
        <w:t>Désignée comme mandataire d’office des recourants, Meriem El May a droit à une indemnité pour ses prestations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w:t>
      </w:r>
    </w:p>
    <w:p>
      <w:r>
        <w:rPr>
          <w:b/>
        </w:rPr>
        <w:t>E. 9.3</w:t>
      </w:r>
    </w:p>
    <w:p>
      <w:r>
        <w:t>En l’occurrence, l’indemnité est fixée sur la base du décompte de prestations du 29 août 2022, déposé à l’appui du recours du même jour (cf. art. 14 al. 1 et 2 FITAF). Celui-ci fait état de 15.3 heures de travail au tarif horaire de 150 francs et de débours s’élevant à 86 francs, soit un total de 2’366 francs. Le temps consacré à l’analyse du dossier et à la rédaction du mémoire de recours (13 heures pour les deux postes) n’apparaît toutefois pas justifié dans toute son ampleur, compte tenu de la complexité relative de la cause et du fait que le mémoire contient huit pages de rappel des faits (sur un total de 16 pages), avec des passages entiers repris des moyens de preuve (documents médicaux et autres attestations) figurant au dossier. Ainsi, il doit être retranché six heures à la note d’honoraires produite. Par ailleurs, les débours n'étant pas établis par des justificatifs, ils ne sont pas remboursés (cf. art. 11 al. 1 1ère phrase et al. 3 FITAF). Au regard du dossier, il est rajouté 1.5 heures pour la rédaction de la réplique du 28 septembre 2022. Au final, l’indemnité est arrêtée à 1’620 francs, correspondant à 10.8 heures de travail au tarif horaire de 150 francs. Celle-ci ne comprend aucun supplément TVA au sens de l’art. 9 al. 1 let. c FITAF.</w:t>
      </w:r>
    </w:p>
    <w:p>
      <w:r>
        <w:t>E-3750/2022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