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E-3746/2006 vom 4. August 2008</w:t>
      </w:r>
    </w:p>
    <w:p>
      <w:r>
        <w:t>Bundesverwaltungsgericht, 2008-08-04, DE</w:t>
      </w:r>
    </w:p>
    <w:p>
      <w:r>
        <w:rPr>
          <w:b/>
        </w:rPr>
        <w:t xml:space="preserve">Quelle: </w:t>
      </w:r>
      <w:r>
        <w:t>https://mcp.opencaselaw.ch/entscheid/bvger_E-3746_2006</w:t>
      </w:r>
    </w:p>
    <w:p>
      <w:r>
        <w:t>FR: TAF E-3746/2006 du 4 août 2008</w:t>
      </w:r>
    </w:p>
    <w:p>
      <w:r>
        <w:t>IT: TAF E-3746/2006 del 4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den Vollzug der Wegweisung. Die Ziffern 1 (Verneinung der Flüchtlingseigenschaft), 2 (Ablehnung des Asylgesuches) und 3 (Anordnung der Wegweisung) des Dispositivs der angefochtenen Verfügung sind demzufolge mangels Anfechtung in Rechtskraft erwachsen. Gegenstand des vorliegenden Beschwerdeverfahrens bildet somit lediglich die Frage, ob wegen Unzulässigkeit, Unzumutbarkeit oder Unmöglichkeit des Vollzugs der Wegweisung die vorläufige Aufnahme anzuordnen ist (vgl. Art. 44 Abs. 2 AsylG i.V.m. 83 Abs. 1 des Bundesgesetzes vom 16. Dezember 2005 über die Ausländerinnen und Ausländer [AuG, SR 142.20]). Es ist deshalb zu prüfen, ob die Vorinstanz den Wegweisungsvollzug zu Recht angeordnet hat.</w:t>
      </w:r>
    </w:p>
    <w:p>
      <w:r>
        <w:rPr>
          <w:b/>
        </w:rPr>
        <w:t>E. 4.1</w:t>
      </w:r>
    </w:p>
    <w:p>
      <w:r>
        <w:t>Ist der Vollzug der Wegweisung nicht möglich, nicht zulässig oder nicht zumutbar, so regelt das Bundesamt das Anwesenheitsverhältnis nach den gesetzlichen Bestimmungen über die vorläufige Aufnahme (Art. 44 Abs. 2 AsylG i.V.m. Art 83 Abs. 1 AuG),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Indes ist die vorläufige Aufnahme gestützt auf Art. 44 Abs. 3 aAsylG (schwerwiegende persönliche Notlage) im Rahmen der genannten Gesetzesänderung aufgehoben worden.</w:t>
      </w:r>
    </w:p>
    <w:p>
      <w:r>
        <w:rPr>
          <w:b/>
        </w:rPr>
        <w:t>E. 4.2</w:t>
      </w:r>
    </w:p>
    <w:p>
      <w:r>
        <w:t>Der Vollzug ist nicht möglich, wenn die Ausländerin oder der Ausländer weder in den Herkunft- oder in den Heimatstaat noch in einen Drittstaat verbracht werden kann (Art. 83 Abs. 2 AuG).</w:t>
      </w:r>
    </w:p>
    <w:p>
      <w:r>
        <w:rPr>
          <w:b/>
        </w:rPr>
        <w:t>E. 4.3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4.4</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Entscheidungen und Mitteilungen der Schweizerischen Asylrekurskommission [EMARK] 2001 Nr.16,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4.5</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Die Vorinstanz führte in der angefochtenen Verfügung hinsichtlich des Wegweisungsvollzuges aus, dass weder die allgemeine wirtschaftliche und politische Lage in Bosnien-Herzegowina noch individuelle Gründe gegen die Zumutbarkeit des Wegweisungsvollzugs sprechen würden. Insbesondere sei die Behandlung der von den Beschwerdeführenden vorgebrachten gesundheitlichen Probleme psychischer und physischer Natur in Bosnien und Herzegowina grundsätzlich gewährleistet. Bei einer Rückkehr würden die Beschwerdeführenden die entsprechende medizinische Infrastruktur ihres Heimatlandes in Anspruch nehmen können, sollte sich dies als notwendig erweisen. Im Übrigen würde es sich bei den Beschwerdeführenden um ein Ehepaar mittleren Alters mit guter Schulbildung (Beschwerdeführer ist O._______, Beschwerdeführerin P._______) mit Berufserfahrung im Bildungswesen handeln. Zudem würden die Beschwerderführer in ihrem Heimatstaat über ein Familiennetz in der Förderung verfügen, auf dessen Unterstützung sie bei der Reintegration zählen könnten.</w:t>
      </w:r>
    </w:p>
    <w:p>
      <w:r>
        <w:rPr>
          <w:b/>
        </w:rPr>
        <w:t>E. 5.2</w:t>
      </w:r>
    </w:p>
    <w:p>
      <w:r>
        <w:t>Die Beschwerdeführenden machen zur Begründung ihrer Beschwerde geltend, dass sie nicht mehr nach E._______ zurückkehren können, da sie dort als Minderheit mit grosser Wahrscheinlichkeit von der serbischen Zivilbevölkerung diskriminiert und Gewaltakten ausgesetzt wären. Diese Wahrscheinlichkeit werde dadurch verstärkt, weil der Beschwerdeführer im Q._______ tätig gewesen sei. Auch würden sie keine Hilfe seitens der lokalen Polizei erhalten, zumal die Beschwerdeführenden nicht Serben seien und die Polizei Übergriffe tatenlos hinnehmen würde. Aufgrund des Status als Flüchtling habe der Beschwerdeführer über Jahre hinweg keine Arbeit in G._______ erhalten und habe sich demzufolge keine Existenz aufbauen können. Zudem könnten sie sich auch nicht finanzielle Hilfe ihrer Verwandtschaft erhoffen, da diese selbst unter menschenunwürdigen Bedingungen in G._______ leben müsse. Somit würden sie bei einer Rückkehr nach E._______ wieder in einer existenzbedrohenden Lage sein. Hinzu komme, dass sie bei einer Rückkehr nach E._______ befürchten müsse, den serbischen Leuten zu begegnen, welche sie in den Kriegsjahren misshandelt hätten. Diese Aussicht sei für die Beschwerdeführenden ein beklemmender und unerträglicher Gedanke, welcher ihre bereits angeschlagene psychische Verfassung verschlechtern würde. In Anbetracht dieser spezifischen individuellen Umstände, sei eine Wegweisung unzumutbar, weshalb eine vorläufige Aufnahme anzuordnen sei.</w:t>
      </w:r>
    </w:p>
    <w:p>
      <w:r>
        <w:rPr>
          <w:b/>
        </w:rPr>
        <w:t>E. 6.1</w:t>
      </w:r>
    </w:p>
    <w:p>
      <w:r>
        <w:t>Aus humanitären Gründen, nicht in Erfüllung einer völkerrechtlichen Verpflichtung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w:t>
      </w:r>
    </w:p>
    <w:p>
      <w:r>
        <w:rPr>
          <w:b/>
        </w:rPr>
        <w:t>E. 6.1.1</w:t>
      </w:r>
    </w:p>
    <w:p>
      <w:r>
        <w:t>Nach Einschätzung des Bundesverwaltungsgerichts ist zum heutigen Zeitpunkt nicht mehr von einer allgemeinen Situation der Gewalt oder von kriegerischen oder bürgerkriegsähnlichen Verhältnissen in Bosnien und Herzegowina auszugehen, welche für die Beschwerdeführenden bei einer Rückkehr eine konkrete Gefährdung darstellen würden. Seit dem Abschluss des Friedensabkommens von Dayton am 14. Dezember 1995 hat sich die allgemeine Lage in Bosnien und Herzegowina kontinuierlich normalisiert und stabilisiert. Die Beibehaltung dieser Entwicklung bestätigte sich auch nach den Wahlen vom 5. Oktober 2002. Die Sicherheitslage in Bosnien und Herzegowina hat sich in den letzten Jahren wesentlich verbessert, obgleich das Verhältnis der verschiedenen Ethnien zueinander weiterhin von Spannungen geprägt und die wirtschaftliche Lage schwierig ist. Auf Grund der angelaufenen politischen und juristischen Reformen und der langsamen, aber stetigen Verbesserung der Rückkehrbedingungen erklärte der Schweizer Bundesrat Bosnien und Herzegowina mit Beschluss vom 25. Juni 2003 zum sogenannten verfolgungssicheren Herkunftsstaat. Seit dem Erlass der bosnisch-herzegowinischen Verfassung vom 27. März 1992, werden die von Bosnien und Herzegowina kodifizierten Rechte und Pflichten weitgehend respektiert; so beispielsweise auch das Recht auf freie Wahl eines dauernden Wohnsitzes, respektive das Recht ausgereister Personen und Flüchtlinge aus Bosnien Herzegowina auf freie Wohnsitznahme in der Föderation (vgl. Art. 11 f. des Law on Refugees from BH and Displaced Persons in BH [http://www.unhcr.ba/protection/refugees&amp;dp/bhcnsoe.pdf] sowie Art. 21 des Law on Displaced Persons and Returnees in the Federation of Bosnia and Herzegovina and Refugees from Bosnia and Herzegowina [http://www.unhcr.be/ protection/refugees&amp;dp/FBHdplaw.pdf]). Schliesslich ist zu erwarten, dass das am 16. Juni 2008 in Luxemburg unterzeichnete Abkommen zur Stabilisierung und Assoziierung zwischen der EU und Bosnien und Herzegowina erfolgsversprechende Auswirkungen zeigen wird. Jedenfalls werden die Versprechungen, die einige Politiker aus Bosnien-Herzegowina in Luxemburg abgegeben haben, als optimistisch und erfolgversprechend gewertet. In Anbetracht dessen erachtet das Bundesverwaltungsgericht einen Wegweisungsvollzug für die Beschwerdeführenden als zumutbar, was die politische und wirtschaftliche Lage anbelangt. Zu prüfen bleibt, ob persönliche Gründe der Beschwerdeführenden den Wegweisungsvollzug als nicht zumutbar erscheinen lassen.</w:t>
      </w:r>
    </w:p>
    <w:p>
      <w:r>
        <w:rPr>
          <w:b/>
        </w:rPr>
        <w:t>E. 6.1.2</w:t>
      </w:r>
    </w:p>
    <w:p>
      <w:r>
        <w:t>Bei der Prüfung der Frage der Zumutbarkeit in ein Gebiet, welches grundsätzlich als sicher gilt, sind im Rahmen einer Gesamtwürdigung individuelle Faktoren - namentlich das Vorhandensein beziehungsweise Fehlen eines familiären oder sozialen Netzes und von Wohneigentum, das Alter, die Gesundheit, das Geschlecht und allfällige familiäre Verpflichtungen - zu gewichten (vgl. EMARK 1999 Nr. 8 E. 7, S. 54 f.).</w:t>
      </w:r>
    </w:p>
    <w:p>
      <w:r>
        <w:rPr>
          <w:b/>
        </w:rPr>
        <w:t>E. 6.2.1</w:t>
      </w:r>
    </w:p>
    <w:p>
      <w:r>
        <w:t>Aus den Akten ergibt sich, dass die Beschwerdeführenden vor ihrer Ausreise in L._______, Gemeinde G._______, in der bosnischen Föderation, wohnten (vgl. A 1/11, S. 1; A 2/9, S. 1). Die Beschwerdeführenden haben unter anderem Identitätsdokumente - ein alter Pass des Beschwerdeführers sowie eine Identitätskarte der Beschwerdeführerin - zu den Akten gereicht. Somit stehen einer Rückkehr in diese Region keine unüberwindbaren Hindernisse tatsächlicher Natur entgegen, weil sich die Beschwerdeführenden von den dortigen Behörden wieder registrieren lassen können. Es ist nicht in Abrede zu stellen, dass die Beschwerdeführenden bei einer Rückkehr in ihr Heimatland aufgrund der langen Landesabwesenheit mit gewissen Schwierigkeiten konfrontiert sein könnten. Gemäss ihren Angaben (vgl. A 11, S. 2 ff.) ist jedoch davon auszugehen, dass auch im heutigen Zeitpunkt noch Verwandte (...) in ihrer Heimatregion leben, womit sie bei einer Rückkehr dorthin ein familiäres Beziehungsnetz vorfinden. Wie vorgängig ausgeführt (vgl. E. 6.1.1), können die Beschwerdeführenden auch trotz des am 19. Juli 2000 von der Gemeinde G._______ erlassenen Delogierungsbefehls in der Föderation ihren Wohnsitz frei wählen, zumal seit der bosnisch-herzegowinischen Verfassung, die von Bosnien und Herzegowina kodifizierten Rechte und Pflichten weitgehend respektiert werden. Auch wenn der Einstieg ins Berufsleben infolge der schlechten wirtschaftlichen Situation im Heimatland für die Beschwerdeführenden nicht einfach sein dürfte, ist es ihnen zuzumuten, sich um eine Arbeit zu bemühen, um für sich eine Existenzgrundlage zu schaffen, zumal beide Beschwerdeführende über eine gute Schulbildung (O._______ respektive P._______) sowie Berufserfahrung verfügen, was ihnen ermöglichen sollte, sich gut in den Arbeitsmarkt integrieren zu können. Aufgrund der Aktenlage ist somit insgesamt nicht davon auszugehen, dass die Beschwerdeführenden bei ihrer Rückkehr in ihre Heimat in eine existenzbedrohende Situation geraten würden. Unter diesem Aspekt erweist sich der Vollzug der Wegweisung als zumutbar.</w:t>
      </w:r>
    </w:p>
    <w:p>
      <w:r>
        <w:rPr>
          <w:b/>
        </w:rPr>
        <w:t>E. 6.2.2</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(EMARK 2003 Nr. 24 E. 5b S. 154 ff.). Die Beschwerdeführerin wurde eigenen Angaben zufolge erstmals in H._______ aufgrund ihrer psychischen Probleme durch einen Facharzt beziehungsweise durch einen Therapeuten behandelt. Aufgrund der protokollierten Aussagen im Rahmen der Bundesanhörung vom 19. Dezember 2003 würde sie immer noch unter psychischen Problemen leiden, weshalb sie auch in der Schweiz in Behandlung gehen möchte (vgl. A 13, S. 3 f.). Gemäss den Angaben des Beschwerdeführers sei er nie in ärztlicher Behandlung gewesen. Zudem macht er ausser seinen Angstzuständen und seinen Schlafstörungen keine weiteren gesundheitlichen Probleme geltend (vgl. A 12, S. 8). Anzumerken bleibt, dass auch im heutigen Zeitpunkt bezüglich einer allfälligen weiteren ärztlichen Behandlung der Beschwerdeführerin keine Angaben vorliegen, was den Schluss zulässt, die Beschwerdeführenden hätten im heutigen Zeitpunkt keine derart gravierenden gesundheitlichen Probleme, welche eine psychiatrische respektive ärztliche Behandlung notwendig erscheinen liesse, wobei nicht bestritten werden soll, dass die Beschwerdeführenden aufgrund der Übergriffe tatsächlich unter Angstzuständen und psychischen Problemen gelitten haben. Hingegen haben sie sich wegen dieser Probleme in Bosnien und Herzegowina nicht in ärztliche Behandlung begeben und waren offenbar mehrere Jahre nach den traumatisierenden Erlebnissen nicht auf eine solche angewiesen. Schliesslich wies der Beschwerdeführer auch anlässlich der Befragungen vor den Asylbehörden nicht darauf hin, er benötige eine ärztliche Behandlung, woraus zu schliessen ist, eine solche habe sich aus seiner Sicht nicht aufgedrängt beziehungsweise nicht als unverzichtbar erwiesen. Weiter ist festzustellen, dass die Beschwerdeführerin zu keinem Zeitpunkt ein Arztzeugnis zu den Akten gereicht und auch keinerlei Angaben über den bisherigen Verlauf einer allfälligen Behandlung vorgelegt hat. Zwar stellt die Behörde den Sachverhalt von Amtes wegen fest, und muss für das Verfahren die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Schliesslich liegen auch keine konkreten Hinweise vor, wonach eine Rückkehr der Beschwerdeführerin zu einem Rückfall führen würde. Gleiches gilt für den Beschwedeführer, der aufgrund seiner vorgebrachten Misshandlungen und Drohungen noch heute darunter leiden würde (vgl. Beschwerde S. 5 unten).</w:t>
      </w:r>
    </w:p>
    <w:p>
      <w:r>
        <w:rPr>
          <w:b/>
        </w:rPr>
        <w:t>E. 6.2.3</w:t>
      </w:r>
    </w:p>
    <w:p>
      <w:r>
        <w:t>Sollte sich ihre gesundheitliche Situation trotzdem verschlechtern und sie eine ärztliche Behandlung beanspruchen müssten, ist eine solche nach den Erkenntnissen des Bundesverwaltungsgerichts auch in Bosnien und Herzegowina möglich. Seit Beendigung des Krieges sind in Bosnien und Herzegowina zahlreiche Kliniken und Spezialeinrichtungen für psychisch Kranke aufgebaut und institutionalisiert worden (vgl. Sylvia Galopin, Rainer Mattern, Schweizerische Flüchtlingshilfe, Bosnien und Herzegowina, Registrierung und medizinische Versorgungsmöglichkeiten nach der Rückkehr, Auskunft der SFH-Länderanalyse, März 2007; UNHCR, Update on Conditions for Return to Bosnia and Herzegowina, Januar 2005; WHO, Health Questions, 02/2006; Joëlle Scacchi,, Bosnien und Herzegowina, Behandlungsmöglichkeiten für schwer traumatisierte Personen, Schweizerische Flüchtlingshilfe [SFH], Bern, Oktober 2004, S. 6 ff.). Zwar befinden sich Institutionen, welche auf die Behandlung von schweren psychischen Erkrankungen spezialisiert sind einzig in den grösseren städtischen Zentren (Sarajevo, Tuzla, Mostar, Travnik, Zenica, aber auch Bihac). Dabei sind diese Einrichtungen chronisch überlastet, weshalb viele Personen nicht behandelt werden können und abgewiesen werden müssen. Hingegen können sich die Beschwerdeführenden, die aufgrund der Erlebnisse, welche immerhin nahezu über zehn Jahre zurückliegen und bisher deswegen keine gravierenden Probleme mehr hatten, in einem der in den Gemeinden tätigen "Mental Health Centers" behandeln lassen. Es besteht somit kein erhebliches Risiko, dass die Beschwerdeführenden in ihrem Heimatland keine fachgerechte medizinische Behandlung erhalten würden. Hinsichtlich der Finanzierung einer allenfalls erforderlichen medizinischen Behandlung, respektive der Verlaufskontrollen in Bosnien und Herzegowina, besteht für die Beschwerdeführenden die Möglichkeit, sich mit Hilfe ihrer Identitätsausweise bei den lokalen Behörden registrieren zu lassen, um so medizinische Hilfe und auch Sozialhilfe zu erhalten (vgl. dazu EMARK 2002 Nr. 12 E. 10b; EMARK 1999 Nr. 6 E. 6d und e in fine; nicht publiziertes Urteil des Bundesverwaltungsgerichts vom 3. Juni 2008, D-7122/2006, worin die Rechtsprechung in EMARK 2002 Nr. 12 im Wesentlichen bestätigt, jedoch betreffend der Intensität der psychischen Traumatisierung insofern differenziert wird, als dass die allgemeine medizinische Versorgung in Bosnien und Herzegowina nur für schwere psychische und über längere Zeit andauernde psychische Traumen unsicher ist. Letzteres geht aus den vorliegenden Akten nicht hervor). Hinzu kommt, dass die Beschwerdeführenden - sollte sich dies als notwendig erweisen - die Möglichkeit haben, medizinische Rückkehrhilfe im Sinne von Art. 93 Abs. 1 Bst. d AsylG zu beantragen.</w:t>
      </w:r>
    </w:p>
    <w:p>
      <w:r>
        <w:rPr>
          <w:b/>
        </w:rPr>
        <w:t>E. 6.3</w:t>
      </w:r>
    </w:p>
    <w:p>
      <w:r>
        <w:t>Anzumerken bleibt, dass bei der Beurteilung der Zumutbarkeit des Wegweisungsvollzugs der Aspekt des Kindeswohls zu berücksichtigen ist (vgl. Übereinkommen vom 20. November 1989 über die Rechte des Kindes [KRK, SR 0.107]). Gemäss EMARK 2005 Nr. 6 können erschwerte Reintegrationsmöglichkeiten im Heimatstaat infolge einer fortgeschrittenen Assimilierung des Kindes in der Schweiz zur Feststellung der Unzumutbarkeit des Wegweisungsvollzugs der ganzen Familie führen. Vorliegend ist festzustellen, dass der beinahe (...)jährige Sohn Anel im Alter von (...) Jahren und die (...)jährige Tochter Sanela im Alter von (...) mit ihren Eltern in die Schweiz gelangten. Das Bundesverwaltungsgericht verkennt nicht, dass der Sohn nun beinahe (...) Jahre alt ist und bereits seit mehreren Jahren hier in der Schweiz lebt und eventuell die Schule besucht. Es ist aber auch zu berücksichtigen, dass Anel die ersten (...) Jahre seines Lebens in Bosnien und Herzegowina verbracht hat, welcher Umstand für die Reintegration in seinem Heimatland förderlich sein wird. Tochter Sanela ist noch jung (... Jahre alt) und stark von ihren Eltern abhängig. Zu berücksichtigen ist des Weiteren auch, dass die Kinder in Bosnien und Herzegowina über ein verwandtschaftliches Beziehungsnetz verfügen, was sich positiv auf die Wiedereingliederung auswirken dürfte. Insgesamt ist im Rahmen einer gesamtheitlichen Beurteilung nicht von einer fortgeschrittenen Assimilierung der Kinder in der Schweiz auszugehen, welche zu übermässig grossen Reintegrationsproblemen im Heimatstaat führt. Somit erweist sich der Vollzug der Wegweisung auch unter dem Aspekt des Kindeswohls als zumutbar.</w:t>
      </w:r>
    </w:p>
    <w:p>
      <w:r>
        <w:rPr>
          <w:b/>
        </w:rPr>
        <w:t>E. 6.4</w:t>
      </w:r>
    </w:p>
    <w:p>
      <w:r>
        <w:t>Nach dem Gesagten erweist sich der Vollzug der Wegweisung auch als zumutbar.</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und die durch die Vorinstanz verfügte Wegweisung zu bestätigen.</w:t>
      </w:r>
    </w:p>
    <w:p>
      <w:r>
        <w:rPr>
          <w:b/>
        </w:rPr>
        <w:t>E. 9</w:t>
      </w:r>
    </w:p>
    <w:p>
      <w:r>
        <w:t>Bei diesem Ausgang des Verfahrens wären die Kosten den Beschwerdeführenden aufzuerlegen (Art. 63 Abs. 1 und 5 VwVG). Nachdem das in der Beschwerde gestellte Gesuch um Gewährung der unentgeltlichen Rechtspflege mit Zwischenverfügung vom 5. Februar 2004 des Bundesverwaltungsgerichts gutgeheissen wurde und aufgrund der Akten noch immer von der Bedürftigkeit der Beschwerdeführenden auszugehen ist,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