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E-3745/2021 vom 16. Juli 2021</w:t>
      </w:r>
    </w:p>
    <w:p>
      <w:r>
        <w:t>Bundesverwaltungsgericht, 2021-07-16, DE</w:t>
      </w:r>
    </w:p>
    <w:p>
      <w:r>
        <w:rPr>
          <w:b/>
        </w:rPr>
        <w:t xml:space="preserve">Quelle: </w:t>
      </w:r>
      <w:r>
        <w:t>https://mcp.opencaselaw.ch/entscheid/bvger_E-3745_2021_d20210716</w:t>
      </w:r>
    </w:p>
    <w:p>
      <w:r>
        <w:t>FR: TAF E-3745/2021 du 16 juillet 2021</w:t>
      </w:r>
    </w:p>
    <w:p>
      <w:r>
        <w:t>IT: TAF E-3745/2021 del 16 luglio 2021</w:t>
      </w:r>
    </w:p>
    <w:p>
      <w:pPr>
        <w:pStyle w:val="Heading2"/>
      </w:pPr>
      <w:r>
        <w:t>Regeste</w:t>
      </w:r>
    </w:p>
    <w:p>
      <w:r>
        <w:t>Asyl und Wegweisung | Asyl und Wegweisung; Verfügung des SEM vom 16. Juli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E-3745/2021 Seite 5</w:t>
      </w:r>
    </w:p>
    <w:p>
      <w:r>
        <w:rPr>
          <w:b/>
        </w:rPr>
        <w:t>E. 3</w:t>
      </w:r>
    </w:p>
    <w:p>
      <w:r>
        <w:t>Aus formeller Sicht sind keine Gründe erkennbar, weshalb die Beschwer- deführerin – wie von ihr in ihrer Rechtsmitteleingabe beantragt – erneut anzuhören wäre. Insbesondere sind keine Hinweise dafür ersichtlich, dass ihr Anspruch auf rechtliches Gehör (Art. 29 ff. VwVG) verletzt oder das SEM seiner Untersuchungspflicht gemäss Art. 12 VwVG nicht nachgekom- men wäre. Da der Sachverhalt vielmehr spruchreif ist, besteht keine Ver- anlassung, die angefochtene Verfügung zwecks Vornahme einer weiteren Anhörung zu kassieren. Der Eventualantrag auf Rückweisung der Sache an die Vorinstanz ist folglich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hielt in ihrer Verfügung fest, die Vorbringen der Be- schwerdeführerin würden den Anforderungen an die Glaubhaftigkeit nicht standhalten (Art. 7 AsylG). So habe sie sich im (…) 2018 für einen Monat in Europa aufgehalten, ohne ein Asylgesuch einzureichen. Dies lasse starke Zweifel an einer damals bestehenden Verfolgungsfurcht aufkommen und erstaune angesichts des Umstandes, dass zuvor die feindliche Familie ihre Hand gefordert und ihren Bruder getötet habe. Daher sei anzunehmen, dass die Beschwerdeführerin bis dahin vom Schutzwillen und der Schutz- fähigkeit der kurdischen Behörden überzeugt gewesen sei. Dies decke sich</w:t>
      </w:r>
    </w:p>
    <w:p>
      <w:r>
        <w:t>E-3745/2021 Seite 6 mit den Informationen des SEM, dass in der Autonomen Republik Kurdis- tan dank gut dotierten Sicherheitsbehörden und des bestehenden Rechts- und Justizsystems grundsätzlich eine funktionierende Schutzinfrastruktur existiere (vgl. BVGE 2008/4). Den diesbezüglichen Vorbehalt, die Familie von J._______ sei zu mächtig, sodass die kurdischen Behörden der Be- schwerdeführerin und ihrer Familie keinen Schutz gewähren würden, liess das SEM nicht gelten. Dies, weil der Einfluss ihrer eigenen Familie weit grösser sein dürfte, als sie vorgebracht habe. So sei ihre Familie relativ vermögend mit eigenen Geschäften und Häusern, die zumindest einem Teil der Kinder eine sehr gute Ausbildung habe zukommen lassen können. Ihr getöteter Bruder K._______ sei sogar ein (…) bei der Peshmerga gewe- sen. Ihr eigenes Aussagenverhalten und dasjenige ihrer Mutter und ihres Bruders, insbesondere bezüglich des geltend gemachten Ablaufs der Ge- schehnisse, hätten zudem den Eindruck erweckt, dass es sich bei den Vor- bringen um eine konstruierte und auswendig gelernte Geschichte handle, welche die Beschwerdeführerin nicht wie geschildert erlebt habe. Hinzu komme, dass die eingebrachten Dokumente der Autonomen Republik Kur- distan durchaus einen Schutzwillen aufzeigen würden, wobei anzumerken sei, dass alle diese Beweismittel leicht zu fälschen und entsprechend käuf- lich erwerbbar seien. Ihr Beweiswert sei somit insgesamt eher gering. Unabhängig davon sei verblüffend, dass der Konflikt lange Jahre (seit 1994) geruht habe und erst im (…) 2018 wieder eskaliert sei. Die diesbe- züglichen Erklärungen der Beschwerdeführerin, die Kinder der Familie von J._______ seien erwachsen geworden und die Grenze zwischen Erbil und Suleimaniya sei inzwischen aufgeweicht, würden nicht überzeugen. Auch habe sich die Mutter der Beschwerdeführerin diesbezüglich in ihren Aus- sagen verzettelt. Hinzu komme, dass der Bruder der Beschwerdeführerin, H._______, der im Juni 2007 in der Schweiz um Asyl nachgesucht habe, in seinem Verfah- ren gänzlich andere Asylgründe geltend gemacht habe. Obwohl seinen Aussagen kein starkes Gewicht beizumessen sei, würden sich die beste- henden Zweifel an der Glaubhaftigkeit der Vorbringen der Beschwerdefüh- rerin dadurch erhärten. Schliesslich sei die Beschwerdeführerin schon am 30. November 2018 von Deutschland in die Schweiz eingereist, habe jedoch erst am 8. Oktober 2019 – als die Dublinfristen abgelaufen seien – um Asyl nachgesucht. Die- ses Zuwarten unterstreiche nochmals die scheinbar fehlende Dringlichkeit des Asylgesuchs der Beschwerdeführerin.</w:t>
      </w:r>
    </w:p>
    <w:p>
      <w:r>
        <w:t>E-3745/2021 Seite 7</w:t>
      </w:r>
    </w:p>
    <w:p>
      <w:r>
        <w:rPr>
          <w:b/>
        </w:rPr>
        <w:t>E. 5.2</w:t>
      </w:r>
    </w:p>
    <w:p>
      <w:r>
        <w:t>Die Beschwerdeführerin wandte in ihrer Beschwerde bezüglich ihres einmonatigen Aufenthalts in Europa im (…) 2018 ein, dass sich die Gefahr erst nach der Rückkehr der Familie in den Nordirak konkretisiert habe. An den Schutzwillen und an die Schutzfähigkeit der kurdischen Behörden habe sie jedoch zu keinem Zeitpunkt geglaubt. In diesem Sinne schätze selbst das Eidgenössische Departement für auswärtige Angelegenheiten (EDA) die Lage in diesem Gebiet als unübersichtlich und gefährlich ein. Hinsichtlich des Einflusses der beiden Familien sei zu betonen, dass alle Kinder – so auch der Bruder H._______ in seinem Asylverfahren – den Konflikt nicht selber erlebt hätten, so dass es nicht verwunderlich sei, wenn sie keine Details über die feindliche Familie kennen würden. Sodann sei die soziale Stellung der Familie der Beschwerdeführerin seit dem Tod ihres Bruders K._______ zweifellos geschmälert worden, da ein «Beschützer» verloren gegangen sei. Insgesamt sei erstaunlich, wie oberflächlich und pauschal das SEM argu- mentiere. Kategorisch zweifle es am Wahrheitsgehalt der Aussagen der Beschwerdeführerin sowie an den eingereichten Beweismitteln. Theoretisch verfüge die Autonome Republik Kurdistan über ein Justiz- und Rechtssystem, doch aus praktischer Sicht sehe alles anders aus. Bei in- nerfamiliären Angelegenheiten seien weiterhin die «überlieferten Gesetze» den neueren Gesetzen vorrangig. Ausserdem sei mit Blick auf den Beweis- wert der eingereichten Unterlagen darauf hinzuweisen, dass es in der Au- tonomen Republik Kurdistan ohne weiteres denkbar sei, dass Beamte auf amtlichen Dokumenten handschriftliche Bemerkungen anfügen würden, auch wenn dies in der Schweiz nicht vorstellbar sei. Letztlich sei gestützt auf die Beilagen der Beschwerde auf den Tod von N._______ (O._______) vor ein paar Wochen hinzuweisen. Dieser sei auf- grund einer «alten Geschichte» getötet worden und sei derjenige, der im Jahr 1994 den Vater der Beschwerdeführerin umgebracht habe. Es liege nahe, dass die Familie der Beschwerdeführerin für diesen Mord verant- wortlich gemacht und die Blutfehde somit weitergeführt werde.</w:t>
      </w:r>
    </w:p>
    <w:p>
      <w:r>
        <w:rPr>
          <w:b/>
        </w:rPr>
        <w:t>E. 5.3</w:t>
      </w:r>
    </w:p>
    <w:p>
      <w:r>
        <w:t>Das SEM legte in seiner Vernehmlassung dar, N._______ sei gemäss einer Schlagzeile vom (…) 2021 am selben Tag unter Beschuss genom- men worden. Eine Instagram-Meldung vom (…) 2021 berichte hingegen, der genannte Mann sei (…) Tage zuvor von einem Verwandten unter Be- schuss genommen und schwer verwundet worden, so dass er seinen Ver- letzungen erlegen sei. Diese zwei Meldung würden sich zunächst</w:t>
      </w:r>
    </w:p>
    <w:p>
      <w:r>
        <w:t>E-3745/2021 Seite 8 bezüglich des Datums des Angriffs widersprechen. Ferner sei festzustel- len, dass sie wiederum sehr opportun für die Vorbringen der Beschwerde- führerin seien. Solche Beweismittel seien sodann leicht zu verfälschen. Aber selbst wenn diese echt wären, erscheine die Befürchtung, der Tod dieses Mannes werde der Beschwerdeführerin und ihrer Familie angelas- tet, als reine Spekulation, zumal sie sich schon seit November 2018 in der Schweiz aufhalten würden.</w:t>
      </w:r>
    </w:p>
    <w:p>
      <w:r>
        <w:rPr>
          <w:b/>
        </w:rPr>
        <w:t>E. 5.4</w:t>
      </w:r>
    </w:p>
    <w:p>
      <w:r>
        <w:t>Die Beschwerdeführerin wandte in ihrer Replik gegen diese Argumen- tation ein, dass sich die Daten des Angriffs, welche die Meldungen aufge- führt hätten, nicht wirklich widersprechen würden. Wichtig sei aber ohne- hin, dass dieser Mann tot sei und ihre Familie dafür verantwortlich gemacht werde. Sodann führe das SEM nicht weiter aus, weshalb Beweismittel aus dem Irak allgemein leicht zu fälschen seien.</w:t>
      </w:r>
    </w:p>
    <w:p>
      <w:r>
        <w:rPr>
          <w:b/>
        </w:rPr>
        <w:t>E. 6.1</w:t>
      </w:r>
    </w:p>
    <w:p>
      <w:r>
        <w:t>Das Bundesverwaltungsgericht gelangt nach Prüfung der Akten zum Schluss, dass die Vorinstanz die Vorbringen der Beschwerdeführerin zu Recht als unglaubhaft qualifiziert hat. Die Entgegnungen in der Beschwer- deschrift – auch die pauschale Kritik an der vorinstanzlichen Beweiswürdi- gung – vermögen zu keiner anderen Betrachtungsweise zu führen. Zur Ver- meidung von Wiederholungen kann vorab auf die entsprechenden Erwä- gungen im angefochtenen Entscheid verwiesen werden. Ergänzend sind nachfolgende Ungereimtheiten auffällig:</w:t>
      </w:r>
    </w:p>
    <w:p>
      <w:r>
        <w:rPr>
          <w:b/>
        </w:rPr>
        <w:t>E. 6.2</w:t>
      </w:r>
    </w:p>
    <w:p>
      <w:r>
        <w:t>Aus den Akten der Mutter der Beschwerdeführerin ergibt sich, dass diese mit ihren Kindern im Jahr 1994 in die Nähe von B._______ umgezo- gen sei und sich dort um ihre Kinder gekümmert habe. Sie sei erst nach 24 Jahren im (…) 2018 von der feindlichen Familie von J._______ kontak- tiert worden, um die Blutfehde durch eine Hochzeit des Sohnes von J._______ namens P._______ und der Beschwerdeführerin zu beenden. Diese lange Zeit ohne Vorkommnisse wirft Fragen auf. Im Jahr 1994 brach gemäss Kenntnissen des Bundesverwaltungsgerichts zwischen der Patri- otischen Union Kurdistans (PUK, Yekêtiy Nîştimaniy Kurdistan des 2017 verstorbenen Jalal Talabani) – die Familie von J._______ habe zur Yekêtiy- Partei gehört (N […], A21 F43 und 46) – und der Demokratischen Partei Kurdistans (DPK, KDP oder PDK, Partiya Demokrata Kurdistanê von Masud Barzani) ein offener Konflikt aus und teilte das Gebiet de facto in zwei Regionen. Im Zuge des Washingtoner Abkommens von 1998 sowie des «strategischen Abkommens» von 2007 einigten sich die Vorsitzenden der Parteien auf eine Aufteilung der Regionen und der Konflikt wurde</w:t>
      </w:r>
    </w:p>
    <w:p>
      <w:r>
        <w:t>E-3745/2021 Seite 9 beigelegt. Die PDK übt seither ihre Macht in den Provinzen Dohuk und Erbil aus, während die Yekêtiy-Partei die Provinz Suleimaniya beherrscht. Mit der Zeit konnte sich ausserdem die Gorran-Partei in Suleimaniya etablie- ren und die PUK büsste massiv an Wähleranteilen ein, was die Dominanz der PDK im kurdischen Parlament stärkte (vgl. auch Factsheet Irak, Schweizerische Flüchtlingshilfe [SFH], Oktober 2021). Als im August 2014 die Organisation Islamischer Staat in die Region eindrang, wurde diese von der Peshmerga der PUK und der PDK gemeinsam bekämpft. Auch wenn die Autonome Republik Kurdistan in wichtigen Belangen weiterhin geteilt ist, ist ihr Staatsapparat nicht getrennt (vgl. auch A32 F36 ff.). Aufgrund des Geschilderten ist davon auszugehen, dass trotz der Dominanz der Parteien in ihren jeweiligen Gebieten die Grenzen schon länger durchlässiger sind. Daher ist unklar, weshalb die Familie von J._______ erst im (…) 2018 bei der Familie der Beschwerdeführerin bei B._______ wiederaufgetaucht sein soll. Insbesondere die Mutter der Beschwerdeführerin konnte diesbezügli- che Fragen nicht ausreichend beantworten (N […], A21 F42 ff. und 101 ff.). Ferner fällt auf, dass die Beschwerdeführerin vortrug, dass sie im Frühjahr 2018 bei der «Organisation der Frauenunion der Yekêtiy» um Schutz nach- gesucht hätten (A21 F18), was angesichts der zuvor dargelegten Macht- verhältnisse in den verschiedenen Provinzen der Autonomen Republik Kur- distan ebenfalls widersprüchlich erscheint.</w:t>
      </w:r>
    </w:p>
    <w:p>
      <w:r>
        <w:rPr>
          <w:b/>
        </w:rPr>
        <w:t>E. 6.3</w:t>
      </w:r>
    </w:p>
    <w:p>
      <w:r>
        <w:t>Ausserdem habe sich ihr Onkel, der gemäss den Angaben der Mutter der Beschwerdeführerin im Jahr 1992 J._______ und dessen Sohn umge- bracht habe (A21 F31), nach «Q._______» zurückgezogen, wo er 2003 verstorben sei (N […], A21 F32 [S. 5] und 53 f.). R._______ ist jedoch ein Distrikt von Suleimaniya, wo die Yekêtiy-Partei ansässig ist (vgl. E. 6.2). Angesichts des Vorbringens, die Familie von J._______ sei äusserst mäch- tig, ist einerseits erstaunlich, dass sich dieser Onkel nicht – wie die Familie der Beschwerdeführerin – auf das Gebiet der PDK zurückgezogen hat. An- derseits ist bemerkenswert, dass die Familie von J._______ den mutmass- lichen Mörder von zwei Familienangehörigen (welcher zugleich das mass- gebende Element erfülle, ein Angehöriger der Familie des Vaters der Be- schwerdeführerin zu sein [und nicht aus der Familie der Mutter stamme]; N […], A21 F99) auf ihrem Gebiet über Jahre nicht gefunden habe, zumal K._______, der verstorbene Bruder der Beschwerdeführerin, nur schon auf dem Rückweg von einem Arztbesuch in Suleimaniya – dem Gebiet der feindlichen Familie – nach B._______ Jahre später angeschossen worden sei (N […], A21 F32 [S. 8]).</w:t>
      </w:r>
    </w:p>
    <w:p>
      <w:r>
        <w:t>E-3745/2021 Seite 10</w:t>
      </w:r>
    </w:p>
    <w:p>
      <w:r>
        <w:rPr>
          <w:b/>
        </w:rPr>
        <w:t>E. 6.4</w:t>
      </w:r>
    </w:p>
    <w:p>
      <w:r>
        <w:t>Sofern seitens der Beschwerdeführerin vorgebracht wird, die Kinder der verfeindeten Familie, P._______, J._______ und deren Cousin O._______, hätten die Wiederaufnahme der Blutfehde damit begründet, dass das Blut der Mutter von P._______ von der Ehe zwischen der Be- schwerdeführerin und P._______ abhänge (A21 F18), ist auch diese Be- gründung nicht plausibel, da diese Frau (die Schwester des Grossvaters der Beschwerdeführerin) nach dem Tod ihres Ehemannes und ihres Soh- nes Selbstmord verübt habe (N […], A21 F36). Somit kann nicht von einem direkten Opfer dieser Blutfehde gesprochen werden.</w:t>
      </w:r>
    </w:p>
    <w:p>
      <w:r>
        <w:rPr>
          <w:b/>
        </w:rPr>
        <w:t>E. 6.5</w:t>
      </w:r>
    </w:p>
    <w:p>
      <w:r>
        <w:t>Dem SEM ist ferner zuzustimmen, dass die Angaben der Beschwerde- führerin und ihrer Angehörigen über die verfeindete Familie äusserst dürf- tig, teilweise widersprüchlich und daher unglaubhaft erscheinen. So ist den eigenhändig ausgefüllten Personalienblättern zu entnehmen, dass die Mut- ter der Beschwerdeführerin dem Stamm der S._______ angehöre (N […], A1), während ihre Kinder dem Stamm der T._______ (A1; N […], A1) zu- gehörig seien. Zur verfeindeten Familie konnten die Beschwerdeführerin wie auch ihre Angehörigen nur repetitiv sagen, dass diese Familie mächtig, böse und Teil eines grossen Stammes sei. Details über die verfeindete Fa- milie kannten sie nicht, wobei sie gerade bei der Angabe deren konkreter Stammeszugehörigkeit Mühe bekundeten (A21 F24, 29 f. und 34 f., A32 F17 und 21; N […], A21 F32 [S. 7], 45, 84 und 91; N […], A22 F99 und 101 ff.). Dies ist angesichts der seit Jahrzehnten dauernden Blutfehde und der geltend gemachten akuten Bedrohungslage insofern erstaunlich, als die Mutter der Beschwerdeführerin die Familie von J._______ früher sehr gut gekannt habe (A21 F18; N […], A21 F32 [S. 7] und 47). Bemerkenswert ist insbesondere, dass die Beschwerdeführerin, nachdem sie – wie auch ihr Bruder – im ersten Teil ihrer Anhörung auf Nachfrage angegeben hatte, sie kenne den Stamm der feindlichen Familie nicht (A21 F34), die feindliche Familie im zweiten Teil ihrer Anhörung zunächst ihrem eigenen Stamm zu- ordnete («U._______» statt «V._______» [vgl. N (…), A32 F22 und Anmer- kungen anlässlich der Rückübersetzung, S. 9]). Der diesbezüglich auf Be- schwerdeebene vorgebrachte Einwand, es sei nicht verwunderlich, dass die Kinder nach einer derart langen Zeitspanne keine Details über die feindliche Familie wüssten, überzeugt in keiner Weise. Es hätte erwartet werden dürfen, dass bei der geltend gemachten Bedrohungslage zumin- dest der Stamm der feindlichen Familie bekannt ist.</w:t>
      </w:r>
    </w:p>
    <w:p>
      <w:r>
        <w:rPr>
          <w:b/>
        </w:rPr>
        <w:t>E. 6.6</w:t>
      </w:r>
    </w:p>
    <w:p>
      <w:r>
        <w:t>In ihrer Beschwerde machte die Beschwerdeführerin ausserdem gel- tend, erst nach ihrer Rückkehr aus Europa (im […] 2018) sei die Gefahr für sie konkret geworden. Dies scheint angesichts der geschilderten</w:t>
      </w:r>
    </w:p>
    <w:p>
      <w:r>
        <w:t>E-3745/2021 Seite 11 Umstände als nicht glaubhaft, da zuvor innerhalb kurzer Zeit einerseits die Gefahr einer Zwangsheirat bestanden habe, andererseits die Familie mit dem Tod bedroht und ihr Bruder K._______ umgebracht worden sei. So- dann hätten sie schon vor ihrem Aufenthalt in Europa die Frauenunion und einen Anwalt aufgesucht, um eine Lösung zu finden oder Schutz zu erhal- ten (N […], A21 F32 [S. 8]); dies hinterlässt einen widersprüchlichen Ein- druck.</w:t>
      </w:r>
    </w:p>
    <w:p>
      <w:r>
        <w:rPr>
          <w:b/>
        </w:rPr>
        <w:t>E. 6.7</w:t>
      </w:r>
    </w:p>
    <w:p>
      <w:r>
        <w:t>Die gänzlich anderen Asylvorbringen des Bruders der Beschwerdefüh- rerin (H._______) seien darauf zurückzuführen – so die Beschwerdeführe- rin in ihrer Beschwerde – dass er von dieser Blutfehde nichts gewusst habe. Diese Begründung überzeugt angesichts seines Alters (geb. […]) und der mutmasslichen Tragik dieser Familiengeschichte nicht. Zunächst sagte er im Rahmen seines Asylverfahrens aus, sein Vater sei im Kampf gegen die PKK (Partiya Karkerên Kurdistanê, Arbeiterpartei Kurdistans) respektive PDK im Jahr 1994 oder 1996 gefallen (N […], A1 Ziff. 12, B20 F7 ff. und 70 f.). Dies scheint fragwürdig, ist doch die PDK die vorherr- schende Partei in den Provinzen Dohuk und Erbil (vgl. E. 6.2), wo die Fa- milie im Jahr 1994 nach dem Tod des Vaters der Beschwerdeführerin Schutz gesucht habe (während die feindliche Familie der in Suleimaniya herrschenden Yekêtiy-Partei angehöre). Sodann brachte er vor, sein Bru- der D._______ sei im Herbst (…) verschleppt worden, weil er Flugblätter für die Gorran-Partei verteilt habe. Während (…) Monaten habe die Familie nichts von seinem Aufenthalt gewusst (vermutlich sei er in einem Gefäng- nis gewesen). Nach seiner Freilassung anfangs 2013 habe D._______ ge- plant, in der Türkei zu leben (N […], B20 F17 ff. und 40). Von all diesen einschneidenden Ereignissen hat D._______ während seiner Anhörung im November 2019 kein Wort berichtet; er verneinte sogar, politisch aktiv ge- wesen zu sein oder behördliche Probleme gehabt zu haben (N […], A22 F86 ff.). Dies trägt nicht zur Glaubwürdigkeit der einzelnen Familienmitglie- der und der Glaubhaftigkeit ihrer Vorbringen bei.</w:t>
      </w:r>
    </w:p>
    <w:p>
      <w:r>
        <w:rPr>
          <w:b/>
        </w:rPr>
        <w:t>E. 6.8</w:t>
      </w:r>
    </w:p>
    <w:p>
      <w:r>
        <w:t>Hinsichtlich des auf Beschwerdeebene vorgebrachten Todes von N._______ fällt zunächst auf, dass es sich bei diesem nicht – wie in der Beschwerde dargestellt – um den vermeintlichen Angreifer auf den Vater der Beschwerdeführerin handelt, da der Vater der Beschwerdeführerin (ge- mäss den Aussagen der Mutter der Beschwerdeführerin) von W._______, dem Bruder des getöteten Schwagers ihres Grossvaters, umgebracht wor- den sei. Bei N._______ handelt es sich um den Sohn von W._______ (N […], A21 F32 [S. 5 und 6]). Den Erwägungen des SEM in seiner Ver- nehmlassung ist sodann zuzustimmen, dass eine begründete Furcht aus</w:t>
      </w:r>
    </w:p>
    <w:p>
      <w:r>
        <w:t>E-3745/2021 Seite 12 objektiven Gründen zu verneinen ist, da die gesamte Familie der Be- schwerdeführerin sich im Zeitpunkt des möglichen Angriffs auf N._______ in der Schweiz aufgehalten hat; seit dem Tod von X._______ gibt es – ge- mäss Angaben der Mutter des Beschwerdeführers – vonseiten der Familie ihres Ehemannes keine Angehörigen mehr (N […], A21 F100).</w:t>
      </w:r>
    </w:p>
    <w:p>
      <w:r>
        <w:rPr>
          <w:b/>
        </w:rPr>
        <w:t>E. 6.9</w:t>
      </w:r>
    </w:p>
    <w:p>
      <w:r>
        <w:t>Zusammenfassend ergibt sich im Rahmen einer Gesamtwürdigung, dass es der Beschwerdeführerin nicht gelungen ist, eine zum Zeitpunkt ih- rer Ausreise aus dem Irak bestehende oder auch aus heutiger Sicht unmit- telbar drohende asylrechtlich relevante Verfolgung nachzuweisen oder zu- mindest glaubhaft zu machen – auch nicht die vorgebrachte Gefahr einer Zwangsheirat. Eine Prüfung der Schutzfähigkeit und -willigkeit der Autono- men Republik Kurdistan erübrigt sich hiermit. Die Vorinstanz hat zu Recht die Flüchtlingseigenschaft der Beschwerdeführerin verneint und ihr Asyl- 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E-3745/2021 Seite 13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EGMR Saadi gegen Italien 28. Februar 2008, Grosse Kammer 37201/06, § 124 ff. m.w.H.). Auch die allgemeine Menschenrechtssituation im Heimatstaat lässt den Wegweisungsvollzug zum heutigen Zeitpunkt nicht als unzulässig erscheinen.</w:t>
      </w:r>
    </w:p>
    <w:p>
      <w:r>
        <w:t>E-3745/2021 Seite 14</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seinem Referenzurteil E-3737/2015 vom 14. Dezember 2015 be- stätigte das Bundesverwaltungsgericht seine in BVGE 2008/5 publizierte Praxis zur Frage der Zumutbarkeit des Wegweisungsvollzugs in die Auto- nome Republik Kurdistan (umfassend die Provinzen Dohuk, Erbil, Sulei- maniya und Halabja). Demnach sei dort nicht von einer Situation allgemei- ner Gewalt im Sinn von Art. 83 Abs. 4 AIG auszugehen. Diese Einschät- zung hat nach wie vor Gültigkeit. Die langjährige Praxis im Sinne von BVGE 2008/5 für aus diesem Gebiet stammende Kurdinnen und Kurden bleibt somit weiterhin anwendbar. Die Anordnung des Wegweisungsvoll- zugs setzt demnach insbesondere voraus, dass die betreffenden Personen ursprünglich aus der Region stammen oder längere Zeit dort gelebt haben und dort über ein soziales Beziehungsnetz (Familie, Verwandtschaft oder Bekanntenkreis) oder über Beziehungen zu den herrschenden Parteien verfügen. Angesichts der Belastung der behördlichen Infrastrukturen durch im Irak intern Vertriebene ist der Prüfung des Vorliegens begünstigender individueller Faktoren – namentlich denjenigen eines tragfähigen familiären Beziehungsnetzes – besonderes Gewicht beizumessen (vgl. hierzu auch Urteil BVGer E-6430/2016 vom 31. Januar 2018 E. 6.4.1 ff. m.w.H.).</w:t>
      </w:r>
    </w:p>
    <w:p>
      <w:r>
        <w:rPr>
          <w:b/>
        </w:rPr>
        <w:t>E. 8.3.2</w:t>
      </w:r>
    </w:p>
    <w:p>
      <w:r>
        <w:t>Die Beschwerdeführerin brachte vor, sie habe ihr ganzes Leben in der Nähe von B._______ verbracht. Im Distrikt Y._______ (Provinz Sulei- maniya) würden Geschwister ihrer Mutter leben; insbesondere zu einem Bruder pflege ihre Mutter guten Kontakt (A32 F8 f.). Folglich ist von einem tragbaren Beziehungsnetz auszugehen. Ausserdem sei die Familie zumin- dest bis zu ihrer Ausreise wohlhabend gewesen (A32 F19) und die Be- schwerdeführerin habe studiert (A32 F29). Zudem kann sie mit ihrer Mutter und ihrem Bruder D._______ zurückkehren. Der Wegweisungsvollzug er- weist sich im Lichte der Rechtsprechung als zumutbar.</w:t>
      </w:r>
    </w:p>
    <w:p>
      <w:r>
        <w:rPr>
          <w:b/>
        </w:rPr>
        <w:t>E. 8.3.3</w:t>
      </w:r>
    </w:p>
    <w:p>
      <w:r>
        <w:t>Auf Unzumutbarkeit des Wegweisungsvollzugs aus medizinischen Gründen ist nach Lehre und konstanter Praxis dann zu schliessen, wenn</w:t>
      </w:r>
    </w:p>
    <w:p>
      <w:r>
        <w:t>E-3745/2021 Seite 15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Die von der Beschwerdeführerin beklagten gesundheitlichen Beschwerden, sie sei psychisch angeschlagen, leide an (…) und habe aufgrund ihrer Stress- situation (…) (A14 und A21 F48 f.), weisen nicht auf eine gesundheitliche Notlage hin, welche gegen einen Wegweisungsvollzug sprechen würde.</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 führerin aufzuerlegen (Art. 63 Abs. 1 VwVG). Nachdem mit Instruktionsver- fügung vom 1. September 2021 die unentgeltlich Prozessführung (Art. 65 Abs. 1 VwVG) gewährt wurde und den Akten keine Hinweise auf eine nach- trägliche Veränderung der finanziellen Verhältnisse zu entnehmen sind, ist auf eine Kostenerhebung zu verzichten.</w:t>
      </w:r>
    </w:p>
    <w:p>
      <w:r>
        <w:t>E-3745/2021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