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E-373/2012 vom 10. November 2014</w:t>
      </w:r>
    </w:p>
    <w:p>
      <w:r>
        <w:t>Bundesverwaltungsgericht, 2014-11-10, DE</w:t>
      </w:r>
    </w:p>
    <w:p>
      <w:r>
        <w:rPr>
          <w:b/>
        </w:rPr>
        <w:t xml:space="preserve">Quelle: </w:t>
      </w:r>
      <w:r>
        <w:t>https://mcp.opencaselaw.ch/entscheid/bvger_E-373_2012</w:t>
      </w:r>
    </w:p>
    <w:p>
      <w:r>
        <w:t>FR: TAF E-373/2012 du 10 novembre 2014</w:t>
      </w:r>
    </w:p>
    <w:p>
      <w:r>
        <w:t>IT: TAF E-373/2012 del 10 novembre 2014</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einzutreten.</w:t>
      </w:r>
    </w:p>
    <w:p>
      <w:r>
        <w:rPr>
          <w:b/>
        </w:rPr>
        <w:t>E. 2</w:t>
      </w:r>
    </w:p>
    <w:p>
      <w:r>
        <w:t>Die Kognition und die Rügemöglichkeiten richten sich nach Art. 106 Abs. 1 AsylG.</w:t>
      </w:r>
    </w:p>
    <w:p>
      <w:r>
        <w:rPr>
          <w:b/>
        </w:rPr>
        <w:t>E. 3</w:t>
      </w:r>
    </w:p>
    <w:p>
      <w:r>
        <w:t>Nach der wiedererwägungsweisen Feststellung der Flüchtlingseigenschaft des Beschwerdeführers zufolge subjektiver Nachfluchtgründe ist Gegenstand der vorliegenden Beschwerde einzig noch die Sachverhaltserhebung und Beurteilung der Vorinstanz betreffend die Erfüllung der Flüchtlingseigenschaft zufolge des Vorhandenseins von Vorfluchtgründen und die Verweigerung des Asyls. Daher erübrigt sich eine Stellungnahme zu den Ausführungen und Beilagen des Beschwerdeführers betreffend seine exilpolitischen Aktivitäten (vgl. die Beschwerdeschrift Art. 33-49 und die Beilagen 2-21).</w:t>
      </w:r>
    </w:p>
    <w:p>
      <w:r>
        <w:rPr>
          <w:b/>
        </w:rPr>
        <w:t>E. 4</w:t>
      </w:r>
    </w:p>
    <w:p>
      <w:r>
        <w:t>Der Beschwerdeführer macht eine mehrfache Verletzung von Bundesrecht und eine unvollständige und unrichtige Sachverhaltserstellung geltend. Solche formellen Rügen sind vorgängig zu behandeln, da sie geeignet sein können, eine Kassation der vorinstanzlichen Verfügung zu bewirken.</w:t>
      </w:r>
    </w:p>
    <w:p>
      <w:r>
        <w:rPr>
          <w:b/>
        </w:rPr>
        <w:t>E. 4.1</w:t>
      </w:r>
    </w:p>
    <w:p>
      <w:r>
        <w:t>Vorab ist festzuhalten, dass die Rüge des Beschwerdeführers betreffend die Nichtgewährung der Einsicht in bestimmte vorinstanzliche Akten (vgl. die Beschwerdeanträge 1 und 2 und die Begründung Art. 2-8) bereits mit der Zwischenverfügung vom 26. April 2012 abgehandelt wurde, soweit sie nicht bereits mit der nachträglichen Gewährung der Einsicht durch das BFM gegenstandslos geworden war. Die Rügen der Verletzung der Begründungspflicht durch die Nichtbegründung der Unzumutbarkeit des Wegweisungsvollzugs (vgl. die Beschwerde Art. 9) sowie die Nichterwähnung der exilpolitischen Tätigkeiten (vgl. die Beschwerde Art. 10f.) sind infolge der Feststellung der Flüchtlingseigenschaft durch das BFM gegenstandslos geworden.</w:t>
      </w:r>
    </w:p>
    <w:p>
      <w:r>
        <w:rPr>
          <w:b/>
        </w:rPr>
        <w:t>E. 4.2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relevanten Umstände abklären und darüber ordnungsgemäss Beweis führen. Gemäss Art. 8 AsylG hat die asylsuchende Person demgegenüber die Pflicht und unter dem Blickwinkel des rechtlichen Gehörs das Recht, an der Feststellung des Sachverhalts mitzuwirken (vgl. BVGE 2008/24 E. 7.2 und BVGE 2007/21 E. 11.1.3). Der Grundsatz des rechtlichen Gehörs fordert, dass die verfügende Behörde die Vorbringen des Betroffenen tatsächlich hört, sorgfältig und ernsthaft prüft und in der Entscheidfindung berücksichtigt, was sich entsprechend in einer sachgerecht anfechtbaren Entscheidbegründung niederzuschlagen hat (Art. 29 Abs. 2 BV; Art. 29, Art. 32 Abs. 1 und Art. 35 Abs. 1 VwVG). Die Begründungsdichte hat sich dabei nach dem Verfügungsgegenstand, den Verfahrensumständen und den Interessen des oder der Betroffenen zu richten, wobei bei schwerwiegenden Eingriffen in rechtlich geschützte Interessen eine sorgfältige Begründung verlangt wird (vgl. BVGE 2008/47 E. 3.2 S. 674 f.; vgl. zum Ganzen auch BVGE 2012/21 E. 5.1 [1. Abschnitt] m.w.H.).</w:t>
      </w:r>
    </w:p>
    <w:p>
      <w:r>
        <w:rPr>
          <w:b/>
        </w:rPr>
        <w:t>E. 4.3</w:t>
      </w:r>
    </w:p>
    <w:p>
      <w:r>
        <w:t>Der Beschwerdeführer wendet zunächst ein, das BFM habe seinen Anspruch auf rechtliches Gehör dadurch schwer verletzt, dass es in seiner Verfügung mit keinem Wort auf sein Alter und die vorgenommene Altersanalyse eingegangen sei. Er sei durch die Vorinstanz als volljährig behandelt worden, und es sei ihm daher keine Vertrauensperson (im Sinne von Art. 17 Abs. 3 AsylG) beigeordnet worden. Sodann hätte die Vorinstanz offenlegen müssen, weshalb sie davon ausgegangen sei, dass die syrischen Datenbanken zuverlässige Ergebnisse über ihn liefern könnten, obgleich Unklarheiten betreffend sein tatsächliches Geburtsdatum bestanden hatten. Auch dies stelle eine schwere Verletzung des Anspruchs auf rechtliches Gehör dar. Aus den vorinstanzlichen Akten ergibt sich, dass das BFM nach Vornahme einer Handknochenanalyse - zu der es dem Beschwerdeführer am (...) das rechtliche Gehör gewährte (vgl. A11/4) - von dessen Volljährigkeit ausging. Mit der Einreichung seiner Identitätskarte am (...) belegte der Beschwerdeführer jedoch, dass er bei der Einreise noch minderjährig gewesen war. Indes erreichte er die Volljährigkeit noch vor der eingehenden Anhörung zu den Asylgründen, anlässlich welcher ihm auch das rechtliche Gehör zur vorgenommen Botschaftsabklärung gewährt wurde. Damit fällt die sinngemässe Rüge der Verletzung von Verfahrensvorschriften mangels Beiordnung einer Vertrauensperson dahin. Im Übrigen ist eine Verletzung des rechtlichen Gehörs durch die Nichterwähnung der vormaligen Minderjährigkeit des Beschwerdeführers in der angefochtenen Verfügung nicht ersichtlich, handelt es sich dabei doch nicht um eine entscheidwesentliche Tatsache. Wie dem Beschwerdeführer mit der Einsicht in die Akten A17 und A22 offengelegt wurde, bezog sich das BFM bei seiner Botschaftsanfrage sodann auf sein tatsächliches Geburtsdatum. Inwiefern alleine aufgrund der Anfrage des BFM an die damalige Schweizerische Vertretung in Damaskus der Anspruch auf rechtliches Gehör verletzt worden sei, ist aus der Beschwerdeschrift sodann nicht erkennbar.</w:t>
      </w:r>
    </w:p>
    <w:p>
      <w:r>
        <w:rPr>
          <w:b/>
        </w:rPr>
        <w:t>E. 4.4</w:t>
      </w:r>
    </w:p>
    <w:p>
      <w:r>
        <w:t>Der Beschwerdeführer erhebt zahlreiche Einwände betreffend die vor- instanzliche Abklärung bei der Schweizerischen Vertretung in Damaskus. Insbesondere bestreitet er, dass die Botschaftsabklärung legal zustande gekommen sei. Ferner führt er aus, aus dem negativen Ergebnis bezüglich einer einzigen Datenbank könne nicht geschlossen werden, dass eine Person nicht verfolgt werde. Ohnehin könne ein entsprechendes System nur positiv bestätigen, dass jemand gesucht werde. Zudem sei davon auszugehen, dass durch die Anfrage objektive Nachfluchtgründe geschaffen worden seien und die syrischen Behörden durch die Abklärung Kenntnis bezüglich der Flucht und der Einreichung eines Asylgesuchs erlangt hätten. Die Botschaftsanfrage sei sodann mangelhaft ausgefallen, da der Sachverhalt nicht einmal ansatzweise geschildert worden sei. Ferner habe das BFM nicht definiert, was es unter "wanted" verstehe. Da überdies nicht geklärt sei, ob es sich bei der Botschaftsantwort um eine Auskunft oder ein Zeugnis von Drittpersonen gemäss Art. 12 Bst. c VwVG handle, müsse analog zu Herkunftsanalysen der Hintergrund der die Abklärung tätigenden Person offengelegt werden. Durch die Botschaftsanfrage sei ausserdem Art. 97 Abs. 1 AsylG verletzt worden, da offensichtlich sei, dass die Botschaft die syrischen Behörden direkt kontaktiert habe und dadurch eine Gefährdung geschaffen worden sei. Mithin sei zwingend davon auszugehen, dass dem syrischen Geheimdienst über einen Mitarbeiter in der Schweiz Informationen und Kopien betreffend Botschaftsanfragen im Asylbereich zugekommen seien. Ferner seien seit langem schwerwiegende Fehler und Fehlantworten betreffend die Botschaftsanfragen bekannt. Schliesslich habe das BFM den Anspruch des Beschwerdeführers auf rechtliches Gehör dadurch verletzt, dass es nicht erwähnt habe, ob in der Botschaftsanfrage konkrete Angaben betreffend den in Syrien zu leistenden Militärdienst gemacht worden seien, was unter Berücksichtigung seines Alters zwingend notwendig gewesen wäre. Für den Fall der Nichtaufhebung der angefochtenen Verfügung beantragte der Beschwerdeführer die Darlegung der Vorgehensweise betreffend Botschaftsanfragen in Syrien durch das Bundesverwaltungsgericht respektive ersuchte um Mitteilung, ob dem Gericht die Vorgehensweise betreffend Botschaftsabklärungen bekannt sei. In die Botschaftsanfrage wurde dem Beschwerdeführer am 1. März 2012 Einsicht gegeben, so dass ihm mittlerweile bekannt ist, dass das BFM die Schweizerische Vertretung nicht um Abklärungen im Zusammenhang mit dem allenfalls durch ihn zu leistenden Militärdienst gebeten hat. Dazu bestand indes auch keine Veranlassung, zumal er nicht geltend machte, mit den Militärbehörden Kontakt gehabt zu haben oder zum Dienst einberufen worden zu sein. Das Bundesverwaltungsgericht hat im Allgemeinen keinen Anlass, die Seriosität der mit der Botschaftsabklärung betrauten Personen in Frage zu stellen. Insbesondere bestehen keine Hinweise auf eine illegale Beschaffung der den Beschwerdeführer betreffenden Informationen. Ebensowenig ist eine Verletzung von Art. 97 Abs. 1 AsylG ersichtlich. Da es bei Botschaftsabklärungen nicht notwendig ist, die durch die Schweizerischen Vertretungen eingesetzten Verbindungsleute über den Kontext, in dem die Fragen gestellt werden, ins Bild zu setzen, kann eine Gefährdung von Personen, deren Daten erhoben werden, weitestgehend ausgeschlossen werden (vgl. das Urteil D-7554/2010 des Bundesverwaltungsgerichts vom 20. Januar 2012 E. 5.7). Eine Gefährdung des Beschwerdeführers aufgrund der Einholung der Botschaftsabklärung erscheint mithin als unwahrscheinlich. In Anbetracht der Struktur des (damaligen) syrischen Geheimdienstapparates kön­nen sich allenfalls Zweifel daran ergeben, ob Ahndungsmassnah­men sämtlicher potenzieller Verfolger wirklich mit hinrei­chender Schlüssigkeit abgeklärt werden können beziehungsweise konnten (vgl. dazu SFH, Syrien: Zuverlässigkeit von Bot­schaftsabklärungen: "von den Behörden gesucht", Bern, 7. September 2010). Indes hat sich die Vorinstanz bei der Begründung des angefochtenen Entscheids nicht auf die Botschaftsantwort gestützt, sondern hat einzig mit der Unglaubhaftigkeit der Vorbringen des Beschwerdeführers argumentiert. Auch bei den nachfolgenden Ausführungen zur Glaubhaftigkeit und der Asylrelevanz der Vorbringen des Beschwerdeführers kann auf eine Berücksichtigung der Botschaftsabklärung verzichtet werden. Da die Ergebnisse der Botschaftsabklärung mithin weder Gegenstand der angefochtenen Verfügung noch des Beschwerdeentscheids sind, erübrigt sich eine weitergehende Auseinandersetzung mit den erhobenen Rügen.</w:t>
      </w:r>
    </w:p>
    <w:p>
      <w:r>
        <w:rPr>
          <w:b/>
        </w:rPr>
        <w:t>E. 4.5</w:t>
      </w:r>
    </w:p>
    <w:p>
      <w:r>
        <w:t>Der Beschwerdeführer macht ferner eine unvollständige Erhebung des Sachverhalts durch das BFM geltend. In diesem Zusammenhang führt er aus, die Vorinstanz hätte nach Erreichen seiner Volljährigkeit und dem Beginn der syrischen Revolution eine weitere Botschaftsabklärung durchführen müssen. Zudem hätte sein Gesundheitszustand abgeklärt werden müssen, nachdem die Hilfswerkvertretung anlässlich der Anhörung darauf hingewiesen habe, dass sie eine gesundheitliche Problematik vermute. Diese Rügen erweisen sich ebenfalls als unbegründet. Es ist nicht ersichtlich, dass sich die persönliche Gefährdungslage des Beschwerdeführers mit dem Erreichen der Volljährigkeit oder dem Ausbruch des Bürgerkrieges in asylrelevanter Hinsicht massgeblich verändert haben sollte. Betreffend die Lage in Syrien seit dem Beginn des Bürgerkrieges wird auf E. 5.4 nachfolgend verwiesen. Das BFM trug diesem Umstand sodann durch die Feststellung der Unzumutbarkeit des Wegweisungsvollzugs Rechnung. Die Vornahme einer weiteren Botschaftsabklärung erweist sich vor diesem Hintergrund nicht als notwendig. Für eine Abklärung des Gesundheitszustands des Beschwerdeführers besteht sodann ebenfalls keine Veranlassung, da er weder im vorinstanzlichen Verfahren (insbesondere auch nicht unter A26/15 F80 S. 11, wie in der Beschwerde vorgebracht) noch auf Beschwerdeebene gesundheitliche Probleme geltend machte. Überdies obläge es aufgrund der Mitwirkungspflicht (vgl. Art. 8 AsylG) dem Beschwerdeführer, im Bedarfsfall einen Arzt oder eine Ärztin zu konsultieren und dem Gericht entsprechende Berichte einzureichen.</w:t>
      </w:r>
    </w:p>
    <w:p>
      <w:r>
        <w:rPr>
          <w:b/>
        </w:rPr>
        <w:t>E. 4.6</w:t>
      </w:r>
    </w:p>
    <w:p>
      <w:r>
        <w:t>Eine weitere unvollständige Sachverhaltsfeststellung sowie eine Verletzung des Anspruchs auf rechtliches Gehör erblickt der Beschwerdeführer in der Nichterwähnung beziehungsweise Nichtwürdigung wesentlicher Vorbringen im Sachverhalt der angefochtenen Verfügung. Im Einzelnen habe die Vorinstanz die Schläge anlässlich der Verhaftung beim Newrozfest nicht im Sachverhalt erfasst und sich nicht mit der Suche bei seiner Mutter im Frühjahr (...) befasst. Die Vorinstanz braucht in der Verfügung nicht jedes einzelne, sondern nur die entscheidwesentlichen Vorbringen des Beschwerdeführers zu nennen. Es genügt auch, einzelne Vorbringen einzig im Rahmen der Würdigung anzuführen. In der angefochtenen Verfügung beschränkte sich das BFM zwar auf eine relativ knappe Darlegung des rechtserheblichen Sachverhalts. Die wesentlichen Vorbringen des Beschwerdeführers - insbesondere die Zwischenfälle anlässlich des Newrozfestes vom (...) - wurden jedoch genannt. Die geltend gemachten Schläge berücksichtigte das BFM im Rahmen der Würdigung (vgl. die angefochtene Verfügung E. I/1. S. 3). Die Nichterwähnung der angeblichen Suche im (...) erscheint angesichts der durch das BFM festgestellten Unglaubhaftigkeit der Vorbringen des Beschwerdeführers nicht von entscheidwesentlicher Bedeutung. Insgesamt erweist sich die Rüge der unvollständigen und unrichtigen Sachverhaltsfeststellung somit als unzutreffend.</w:t>
      </w:r>
    </w:p>
    <w:p>
      <w:r>
        <w:rPr>
          <w:b/>
        </w:rPr>
        <w:t>E. 4.7</w:t>
      </w:r>
    </w:p>
    <w:p>
      <w:r>
        <w:t>Zusammenfassend besteht nach dem Gesagten keine Veranlassung, die Verfügung des BFM vom 19. Dezember 2011- soweit sie durch die Verfügung des BFM vom 6. März 2012 nicht aufgehoben wurde - aus formellen Gründen aufzuheben und der entsprechende Antrag auf Beschwerdeebene ist abzuweisen.</w:t>
      </w:r>
    </w:p>
    <w:p>
      <w:r>
        <w:rPr>
          <w:b/>
        </w:rPr>
        <w:t>E. 5</w:t>
      </w:r>
    </w:p>
    <w:p>
      <w:r>
        <w:t>Es bleibt im Folgenden zu prüfen, ob das BFM im vorliegenden Fall die vom Beschwerdeführer geltend gemachten Vorfluchtgründe zu Recht als unglaubhaft beurteilt und demzufolge dessen Asylgesuch abgelehnt hat.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des Leibes, des Lebens oder der Freiheit sowie Massnahmen, die einen unerträglichen psychischen Druck bewirken (Art. 3 Abs. 1 und 2 AsylG). 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Bei der Prüfung der Flüchtlingseigenschaft interessiert zwar in erster Linie die im Zeitpunkt der Ausreise der asylsuchenden Person bestehende Verfolgungssituation. Nach Lehre und Praxis wird jedoch dann auf die Gefährdungslage im Moment des Asylentscheides abgestellt, wenn sich die Lage im Heimatstaat zwischen Ausreise und Asylentscheid massgeblich zu Gunsten oder zu Lasten der asylsuchenden Person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w:t>
      </w:r>
    </w:p>
    <w:p>
      <w:r>
        <w:rPr>
          <w:b/>
        </w:rPr>
        <w:t>E. 5.4</w:t>
      </w:r>
    </w:p>
    <w:p>
      <w:r>
        <w:t>Seit der Ausreise des Beschwerdeführers hat sich die politische und menschenrechtliche Lage in Syrien in erheblicher Weise verändert. Im Gefolge der politischen Umwälzungen des sogenannten Arabischen Frühlings in verschiedenen arabischen und nordafrikanischen Staaten wurden in Syrien seit Beginn des Jahres 2011 ebenfalls Forderungen nach demokratischen Reformen laut.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mit massivster Gewalt und unter Einsatz von Kriegswaffen vorgegangen wird, so mittels Artillerie- und Bombenangriffen sowie (in der Vergangenheit) sogar der Verwendung von Giftgas. Infolge der das ganze Land erfassenden Kriegshandlungen kamen nach Schätzungen der Vereinten Nationen bis Juli 2014 mindestens 150'000 Menschen ums Leben, mehr als 2,8 Millionen Menschen sind aus Syrien geflohen, und 6,4 Millionen Menschen gelten als intern vertrieben (Sicherheitsrat der Vereinten Nationen, Resolution 2165 vom 14. Juli 2014). Sämtliche Bemühungen, eine friedliche Beilegung des Konflikts zu erreichen, sind bislang gescheitert. Über diese kurze Zusammenfassung der wesentlichen Entwicklungen seit März 2011 hinaus lässt sich die Feststellung treffen, dass die Situation in Syrien anhaltend instabil und in stetiger Veränderung begriffen ist. Diese Unübersichtlichkeit und Volatilität der Lage führt zu Erschwernissen bei der Behandlung entsprechender Asylverfahren. Trotz der bestehenden Unklarheiten bezüglich der weiteren Entwicklung der relevanten Situation ist dem Bundesverwaltungsgericht als zuständige Instanz aufgetragen, die Fluchtgründe von Asylsuchenden syrischer Herkunft im Rahmen hängiger Beschwerdeverfahren abschliessend zu beurteilen. Dabei ist auf die zum heutigen Zeitpunkt gegebene Faktenlage abzustellen.</w:t>
      </w:r>
    </w:p>
    <w:p>
      <w:r>
        <w:rPr>
          <w:b/>
        </w:rPr>
        <w:t>E. 6.1</w:t>
      </w:r>
    </w:p>
    <w:p>
      <w:r>
        <w:t>Die Vorinstanz führte zur Begründung ihres ablehnenden Entscheids im Wesentlichen aus, der Beschwerdeführer habe seine Asylvorbringen vage, unsubstanziiert und oberflächlich geschildert. Er habe weder die Ausschreitungen anlässlich des Newrozfestes noch die darauffolgende kurzzeitige Festnahme und Flucht überzeugend schildern können. Auch auf ausdrückliches Nachfragen hin seien die Ausführungen zu seiner Festnahme und Flucht dünn, stereotyp und repetitiv ausgefallen. So habe er lediglich angefügt, es sei auch Tränengas benutzt worden, er sei anlässlich der Festnahme geschlagen worden und er sei freigekommen, als der Polizist mit seinem Kollegen gesprochen habe. Die Ausführungen des Beschwerdeführers vermöchten in keiner Art und Weise den Eindruck zu vermitteln, er habe das Gesagte tatsächlich erlebt. Sodann habe er bei der Befragung zur Person geltend gemacht, während den Ausschreitungen habe ein Mann mit einer Videokamera Filmaufnahmen gemacht. Bei der Anhörung habe er erst auf Nachfrage vorgebracht, es seien Fotos gemacht worden, er sei jedoch nicht sicher, ob er auch fotografiert worden sei und habe die Sache deshalb nicht erwähnt. Dieser Erklärungsversuch wirke nachgeschoben und divergiere zudem zu den Aussagen anlässlich der Erstbefragung. Unlogisch und realitätsfremd erscheine zudem die Aussage des Beschwerdeführers, es sei ihm nach den Ausschreitungen und dem Tränengaseinsatz gar nicht in den Sinn gekommen, zu fliehen. Insgesamt müssten die Asylvorbringen als unglaubhaft qualifiziert werden, so dass deren Asylrelevanz nicht zu prüfen sei.</w:t>
      </w:r>
    </w:p>
    <w:p>
      <w:r>
        <w:rPr>
          <w:b/>
        </w:rPr>
        <w:t>E. 6.2</w:t>
      </w:r>
    </w:p>
    <w:p>
      <w:r>
        <w:t>Der Beschwerdeführer hält den Ausführungen des BFM insbesondere entgegen, dieses habe sich im Asylpunkt auf eine willkürliche Begründung abgestützt. So habe es auf die schwächsten Unglaubhaftigkeitselemente, diejenigen der Substanzlosigkeit und der Unlogik, zurückgegriffen. Seine Aussagen seien hingegen, insbesondere unter Berücksichtigung des Zeitablaufs seit seiner Ausreise, ausgesprochen detailliert und konkret ausgefallen. So umfasse die freie Erzählung zu seinen Asylgründen etwa eine Seite des Anhörungsprotokolls. Entgegen den Ausführungen in der angefochtenen Verfügung habe er detaillierte Aussagen betreffend seine eigenen Erlebnisse gemacht. Bei der Frage, ob er mit einer Video- oder einer Fotokamera aufgenommen worden sei, handle es sich um einen Nebenschauplatz und nicht um ein wichtiges und fluchtauslösendes Ereignis. Die angebliche Unlogik zwischen dem Tränengaseinsatz und seinem nichtvorhandenen Fluchtwillen sei konstruiert. Er habe deutlich gemacht, dass er nach dem Kontakt mit dem Tränengas erfolglos versucht habe, seine Augen zu reinigen, weshalb er nicht habe fliehen können. Zusammenfassend sei er an einer Newrozfeier, einem politischen kurdischen Anlass, von den syrischen Behörden festgehalten und in der Folge wiederholt bei seiner Mutter gesucht worden. Daher habe er begründete Furcht, im Fall der Rückkehr nach Syrien bereits bei einer Einreise identifiziert, verhaftet und danach aus politischen und ethnischen Gründen asylrelevant verfolgt zu werden. Entsprechend sei seine Flüchtlingseigenschaft festzustellen und ihm Asyl zu gewähren.</w:t>
      </w:r>
    </w:p>
    <w:p>
      <w:r>
        <w:rPr>
          <w:b/>
        </w:rPr>
        <w:t>E. 7</w:t>
      </w:r>
    </w:p>
    <w:p>
      <w:r>
        <w:t>Nach eingehender Prüfung der Akten kommt das Bundesverwaltungsgerichts zum Schluss, dass das BFM das Asylgesuch des Beschwerdeführers im Ergebnis zu Recht ablehnte.</w:t>
      </w:r>
    </w:p>
    <w:p>
      <w:r>
        <w:rPr>
          <w:b/>
        </w:rPr>
        <w:t>E. 7.1</w:t>
      </w:r>
    </w:p>
    <w:p>
      <w:r>
        <w:t>Das Bundesverwaltungsgericht kann zwar die Einschätzung der Vorinstanz betreffend die Unglaubhaftigkeit der Vorbringen des Beschwerdeführers nicht vollumfänglich teilen. Dennoch erweist sich die Beurteilung des BFM keinesfalls als willkürlich. Es fällt auf, dass der Beschwerdeführer die konkreten Vorgänge anlässlich der Newrozfeier nur oberflächlich darzustellen vermochte. Die Teilnahme am Fest erachtet das Gericht zwar nicht als von vornherein unglaubhaft. Die konkreten Schilderungen der Festnahme und Flucht sind jedoch, selbst wenn allenfalls eine kurzzeitige Festnahme stattgefunden haben mag, als unglaubhaft einzustufen. Auf eine eingehendere Auseinandersetzung mit den Aussagen des Beschwerdeführers, den Erwägungen des BFM und den Entgegnungen auf Beschwerdeebene kann indessen verzichtet werden, da sich der geltend gemachte fluchtauslösende Vorfall ausserdem als nicht asylrelevant erweist.</w:t>
      </w:r>
    </w:p>
    <w:p>
      <w:r>
        <w:rPr>
          <w:b/>
        </w:rPr>
        <w:t>E. 7.2</w:t>
      </w:r>
    </w:p>
    <w:p>
      <w:r>
        <w:t>Soweit zu Gunsten des Beschwerdeführers von einer Teilnahme am angeblichen Newrozfest und einer kurzzeitigen Festhaltung ausgegangen wird, ist festzustellen, dass es sich dabei nicht um eine gezielte Aktivität der Behörden gegen ihn handelte, die zudem nicht die Intensität einer asylrelevanten Verfolgung erreichte. So gab der Beschwerdeführer an, es seien anlässlich des Festes viele Personen festgehalten beziehungsweise festgenommen worden (vgl. A1/12 Ziff. 15 S. 6). Nach seinen Schilderungen ist zwar unklar, ob er aufgrund seiner passiven Anwesenheit (vgl. A1/12 Ziff. 15 S. 7 und A26/15 F45 S. 6f., F57 S. 8) oder aufgrund einer Beteiligung an den Übergriffen auf die Behörden (Werfen von Steinen) von den Beamten geschlagen, festgehalten und nach dem Namen gefragt worden sei (vgl. A26/15 F63 S. 9). Indes konnte er nach seiner Befreiung unbehelligt nach Aleppo reisen und nach einiger Zeit das Land verlassen, ohne noch einmal Probleme bekommen zu haben. Es erscheint daher auch nicht als wahrscheinlich, dass ihm im Zeitpunkt seiner Ausreise eine künftige asylrelevante Verfolgung drohte.</w:t>
      </w:r>
    </w:p>
    <w:p>
      <w:r>
        <w:rPr>
          <w:b/>
        </w:rPr>
        <w:t>E. 7.3</w:t>
      </w:r>
    </w:p>
    <w:p>
      <w:r>
        <w:t>Bei der Befragung zur Person äusserte der Beschwerdeführer, er sei von Aleppo aus mit dem Auto ins Grenzgebiet E._______ und anschliessend zu Fuss illegal über die syrisch-türkische Grenze gelangt (vgl. A1/12 Ziff. 16 S. 8). Gleichentags führte er gegenüber der Verantwortlichen der International Organization for Migration (IOM) aus, er habe auf Geheiss des Schleppers nicht gesagt, dass er für seine Reise Geld bezahlt habe. Seine Mutter habe diesem 600 US-Dollar bezahlt, so dass er den Grenzbeamten habe bestechen können. Sein (Beschwerdeführer) Name habe nämlich auf einer Liste im Computer des Grenzbeamten gestanden (vgl. A16/1). Anlässlich der eingehenden Anhörung zu den Asylgründen bestätigte er diese Aussage, führte jedoch aus, er wisse nicht, ob sein Name wirklich vermerkt gewesen sei, und er habe sich beim Grenzübertritt E._______ nicht persönlich ausweisen müssen, sondern sei im Taxi geblieben (vgl. A26/15 F34 ff. S. 5). Aus den Aussagen des Beschwerdeführers ergibt sich somit, dass er den offiziellen Grenzübertritt E._______ zwischen Syrien und der Türkei unbehelligt passieren konnte. Dies spricht ­- selbst bei Bezahlung eines Schmiergeldes - gegen ein ernsthaftes Interesse der syrischen Behörden an seiner Person.</w:t>
      </w:r>
    </w:p>
    <w:p>
      <w:r>
        <w:rPr>
          <w:b/>
        </w:rPr>
        <w:t>E. 7.4</w:t>
      </w:r>
    </w:p>
    <w:p>
      <w:r>
        <w:t>Der Beschwerdeführer führt weiter an, bei den syrischen Behörden bestehe ein Generalverdacht gegen sich im Zeitpunkt des Ausbruchs der Revolution im Ausland befindliche Personen. Im Falle einer Rückkehr wäre er somit in asylrelevanter Weise gefährdet. Diese Einschätzung wird durch das Bundesverwaltungsgericht nicht geteilt. Es bestehen keine konkreten Hinweise dafür, dass alleine die Tatsache des Auslandsaufenthalts im Zeitpunkt des Ausbruchs der Revolution bei einer Rückkehr zu einer Verfolgung führen würde.</w:t>
      </w:r>
    </w:p>
    <w:p>
      <w:r>
        <w:rPr>
          <w:b/>
        </w:rPr>
        <w:t>E. 7.5</w:t>
      </w:r>
    </w:p>
    <w:p>
      <w:r>
        <w:t>Aufgrund der möglichen, jedoch nur niederschwelligen Aktivität des Beschwerdeführers - der Teilnahme an einem Newrozfest - und der folgenlos gebliebenen kurzzeitigen Festhaltung, wie sie auch zahlreiche andere Teilnehmer erfahren haben dürften, ist mithin nicht davon auszugehen, dass ihm im Falle einer Rückkehr mit erheblicher Wahrscheinlichkeit eine asylrelevante Verfolgung drohen würde. Die Aussage, wonach im (...) zweimal bei seiner Familie nach ihm gefragt worden sei, vermag an dieser Einschätzung nichts zu ändern. Weitere Suchen oder Fragen nach ihm machte er sodann nicht geltend. Auch unter Berücksichtigung der aktuellen politischen Entwicklungen in Syrien vermögen die Vorbringen des Beschwerdeführers nicht zur Einschätzung zu führen, es liege aus heutiger Sicht aufgrund von im Herkunftsstaat vor der Ausreise Erlebtem eine asylrechtlich relevante Gefährdungssituation vor.</w:t>
      </w:r>
    </w:p>
    <w:p>
      <w:r>
        <w:rPr>
          <w:b/>
        </w:rPr>
        <w:t>E. 7.6</w:t>
      </w:r>
    </w:p>
    <w:p>
      <w:r>
        <w:t>Aus dem Gesagten ergibt sich, dass das BFM zu Recht zur Beurteilung gelangt ist, der Beschwerdeführer habe mit seinen Vorfluchtgründen keine erlittene oder drohende asylrelevante Verfolgung glaubhaft gemacht, weshalb das Asylgesuch abzulehnen sei.</w:t>
      </w:r>
    </w:p>
    <w:p>
      <w:r>
        <w:rPr>
          <w:b/>
        </w:rPr>
        <w:t>E. 8.1</w:t>
      </w:r>
    </w:p>
    <w:p>
      <w:r>
        <w:t>Lehnt das Bundesamt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w:t>
      </w:r>
    </w:p>
    <w:p>
      <w:r>
        <w:rPr>
          <w:b/>
        </w:rPr>
        <w:t>E. 8.3</w:t>
      </w:r>
    </w:p>
    <w:p>
      <w:r>
        <w:t>Betreffend den Wegweisungsvollzug stellte das BFM in seiner Verfügung vom 6. März 2012 fest, dieser erweise sich als unzulässig, weshalb es die vorläufige Aufnahme des Beschwerdeführers in der Schweiz verfügte (vgl. die Dispositivziffern 3-6). Unter diesen Umständen erübrigen sich weitere Ausführungen zum Vollzug der Wegweisung.</w:t>
      </w:r>
    </w:p>
    <w:p>
      <w:r>
        <w:rPr>
          <w:b/>
        </w:rPr>
        <w:t>E. 9</w:t>
      </w:r>
    </w:p>
    <w:p>
      <w:r>
        <w:t>Aus diesen Erwägungen ergibt sich, dass die angefochtene Verfügung - soweit nicht wiedererwägungsweise aufgehoben - an keinem nach Art. 106 Abs. 1 AsylG rügbaren Mangel leidet. Die Beschwerde ist mithin abzuweisen.</w:t>
      </w:r>
    </w:p>
    <w:p>
      <w:r>
        <w:rPr>
          <w:b/>
        </w:rPr>
        <w:t>E. 10</w:t>
      </w:r>
    </w:p>
    <w:p>
      <w:r>
        <w:t>Im Laufe des Beschwerdeverfahrens wurde die vorinstanzliche Verfügung durch das BFM teilweise in Wiedererwägung gezogen, indem es die Flüchtlingseigenschaft des Beschwerdeführers gestützt auf subjektive Nachfluchtgründe feststellte und diesen vorläufig in der Schweiz aufnahm. Betreffend die formellen Rügen sowie die Gewährung von Asyl wird die Beschwerde abgewiesen. Damit ist von einem hälftigen Obsiegen des Beschwerdeführers auszugehen.</w:t>
      </w:r>
    </w:p>
    <w:p>
      <w:r>
        <w:rPr>
          <w:b/>
        </w:rPr>
        <w:t>E. 10.1</w:t>
      </w:r>
    </w:p>
    <w:p>
      <w:r>
        <w:t>Bei diesem Ergebnis wären dem Beschwerdeführer reduzierte Verfahrenskosten aufzuerlegen (Art. 63 Abs. 1 und 5 VwVG). Auf deren Erhebung ist jedoch in Anbetracht der mit Verfügung vom 14. Februar 2012 gewährten unentgeltlichen Prozessführung zu verzichten.</w:t>
      </w:r>
    </w:p>
    <w:p>
      <w:r>
        <w:rPr>
          <w:b/>
        </w:rPr>
        <w:t>E. 10.2</w:t>
      </w:r>
    </w:p>
    <w:p>
      <w:r>
        <w:t>Angesichts des teilweisen Obsiegens ist die Vorinstanz anzuweisen, dem Beschwerdeführer eine reduzierte Parteientschädigung auszurichten (Art. 64 Abs. 1 und 2 VwVG; Art. 7 Abs. 2 des Reglements vom 21. Februar 2008 über die Kosten und Entschädigungen vor dem Bun-desverwaltungsgericht [VGKE, SR 173.320.2]). Die am 16. März 2012 zu den Akten gereichte Kostennote erscheint als leicht überhöht. Gestützt auf die in Betracht zu ziehenden Bemessungsfaktoren (Art. 9-13 VGKE) ist dem Beschwerdeführer zu Lasten der Vorinstanz eine um die Hälfte gekürzte Parteientschädigung von insgesamt Fr. 1'000.-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