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E-3734/2019 vom 29. Juli 2019</w:t>
      </w:r>
    </w:p>
    <w:p>
      <w:r>
        <w:t>Bundesverwaltungsgericht, 2019-07-29, DE</w:t>
      </w:r>
    </w:p>
    <w:p>
      <w:r>
        <w:rPr>
          <w:b/>
        </w:rPr>
        <w:t xml:space="preserve">Quelle: </w:t>
      </w:r>
      <w:r>
        <w:t>https://mcp.opencaselaw.ch/entscheid/bvger_E-3734_2019</w:t>
      </w:r>
    </w:p>
    <w:p>
      <w:r>
        <w:t>FR: TAF E-3734/2019 du 29 juillet 2019</w:t>
      </w:r>
    </w:p>
    <w:p>
      <w:r>
        <w:t>IT: TAF E-3734/2019 del 29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(vgl. BVGE 2011/1 E. 2).</w:t>
      </w:r>
    </w:p>
    <w:p>
      <w:r>
        <w:rPr>
          <w:b/>
        </w:rPr>
        <w:t>E. 2.4</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im Falle eines Aufnahmeverfahrens verpflichtet, einen Antragsteller, der in einem anderen Mitgliedstaat einen Antrag gestellt hat, nach Massgabe der Art. 21, 22 und 29 Dublin-III-VO aufzunehmen (Art. 18 Abs. 1 Bst. a Dublin-III-VO).</w:t>
      </w:r>
    </w:p>
    <w:p>
      <w:r>
        <w:rPr>
          <w:b/>
        </w:rPr>
        <w:t>E. 3.4</w:t>
      </w:r>
    </w:p>
    <w:p>
      <w:r>
        <w:t>Der nach dieser Verordnung zuständige Mitgliedstaat ist im Falle eines Wiederaufnahmeverfahrens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7. Mai 2018 aus einem Drittstaat kommend die Grenze des Mitgliedstaates Italien illegal überschritten hat. Am 13. Januar 2019 hatte er in Deutschland ein Asylgesuch eingereicht. Der erste Antrag um internationalen Schutz in einem Mitgliedstaat im Sinne des Art. 7 Abs. 2 Dublin-III-VO erfolgte somit in Deutschland. In Italien hatte der Beschwerdeführer keinen Antrag um internationalen Schutz gestellt.</w:t>
      </w:r>
    </w:p>
    <w:p>
      <w:r>
        <w:rPr>
          <w:b/>
        </w:rPr>
        <w:t>E. 4.2</w:t>
      </w:r>
    </w:p>
    <w:p>
      <w:r>
        <w:t>Aus den Akten geht indes nicht hervor, zu welchem Schluss Deutschland bei der erstmaligen Zuständigkeitsprüfung gelangt ist. Es ist nicht ersichtlich, ob die deutschen Behörden den Antrag materiell beurteilt haben oder darauf nicht eingetreten sind, da sie möglicherweise von der Zuständigkeit Italiens ausgegangen sind. Der Beschwerdeführer gab diesbezüglich zu Protokoll, sein Asylgesuch sei am 20. Mai 2019 in Deutschland abgelehnt worden. Die deutschen Behörden hätten ihn in der Folge nach Tunesien oder nach Italien zurückschicken wollen (N 717 284, A13). Aus den Aussagen des Beschwerdeführers lässt sich nicht abschliessend ableiten, ob auf sein Asylgesuch in Deutschland nicht eingetreten, oder ob sein Gesuch einer materiellen Prüfung unterzogen wurde (die Aussagen des Beschwerdeführers können in diese Richtung verstanden werden [N 717 284, A13]). Dies ist indes ausschlaggebend, um feststellen zu können, ob die Zuständigkeit bei Italien liegt oder auf Deutschland übergegangen ist.</w:t>
      </w:r>
    </w:p>
    <w:p>
      <w:r>
        <w:rPr>
          <w:b/>
        </w:rPr>
        <w:t>E. 4.3</w:t>
      </w:r>
    </w:p>
    <w:p>
      <w:r>
        <w:t>Bei der Bestimmung des im Sinne der Dublin-III-VO zuständigen Mitgliedstaates wird von der Sachlage ausgegangen, die zu dem Zeitpunkt gegeben ist, in welchem die schutzsuchende Person ihren Antrag auf internationalen Schutz erstmals in einem Mitgliedstaat stellt (Art. 7 Abs. 2 Dublin-III-VO). Vorliegen könnte somit einerseits im Sinne des sogenannten Sachverhalts-Versteinerungsprinzips angenommen werden, dass die deutschen Behörden im Rahmen der Zuständigkeitsprüfung Italien als zuständigen Mitgliedstaat für die Prüfung des Antrags um internationalen Schutz erachtet haben, und auf das Asylgesuch des Beschwerdeführers in Deutschland nicht eingetreten sind (Art. 7 Abs.2 i.V.m. Art. 13 Abs. 1 i.V.m. Art. 20 Abs. 1 Dublin-III-VO). Demzufolge könnte davon ausgegangen werden, dass die deutschen Behörden seinen Antrag um internationalen Schutz nicht einer materiellen Prüfung unterzogen, sondern ein Gesuch um Aufnahme des Beschwerdeführers gemäss Art. 18 Abs. 1 Bst. a Dublin-III-VO (take charge) an Italien gestellt haben. In diesem Fall wäre auch zum heutigen Zeitpunkt weiterhin Italien zuständig.</w:t>
      </w:r>
    </w:p>
    <w:p>
      <w:r>
        <w:rPr>
          <w:b/>
        </w:rPr>
        <w:t>E. 4.4</w:t>
      </w:r>
    </w:p>
    <w:p>
      <w:r>
        <w:t>Andererseits könnte ebenfalls möglich sein, dass Deutschland kein Aufnahmeersuchen an Italien gestellt, sondern den Antrag des Beschwerdeführers um internationalen Schutz materiell beurteilt hat. Dies hätte zur Folge, dass die Zuständigkeit für die Prüfung des Asylgesuches auf Deutschland übergegangen wäre, welches somit weiterhin zuständig wäre (vgl. Art. 18 Abs. 1 Bst. b Dublin-III-VO). Geht man von dieser Konstellation aus, würde sich ein Gesuch um Wiederaufnahme (take back) an Deutschland aufdrängen.</w:t>
      </w:r>
    </w:p>
    <w:p>
      <w:r>
        <w:rPr>
          <w:b/>
        </w:rPr>
        <w:t>E. 4.5</w:t>
      </w:r>
    </w:p>
    <w:p>
      <w:r>
        <w:t>Das SEM hat anhand der Einträge in der "Eurodac"-Datenbank ein Gesuch um Wiederaufnahme des Beschwerdeführers gestützt auf Art. 18 Abs. 1 Bst. b Dublin-III-VO (take back) an Italien gestellt (N 717 284, A15). Die italienischen Behörden liessen das Übernahmeersuchen innert der in Art. 25 Abs. 1 Dublin-III-VO vorgesehenen Frist unbeantwortet, weshalb das SEM davon ausging, dass Italien basierend auf Art. 25 Abs. 2 Dublin-III-VO die Zuständigkeit implizit anerkannt habe. Indes kann das Bundesverwaltungsgericht nicht abschliessend beurteilen, ob die Vorinstanz korrekterweise von der Zuständigkeit Italiens ausgegangen ist und die Überstellung nach Italien korrekterweise verfügt hat. Es trifft zwar zu, dass bei Ausbleiben einer fristgerechten Antwort des ersuchten Staates von einer Zustimmungsfiktion ausgegangen wird. Da jedoch nicht klar ist, zu welchem Schluss Deutschland bei der erstmaligen Zuständigkeitsprüfung gelangt ist, ist alleine aus einer impliziten Anerkennung Italiens wegen Verfristung der zuständige Mitgliedstaat zur Prüfung des Antrages um internationalen Schutz nicht zu erkennen. Es ist festzustellen, dass der Sachverhalt nicht hinlänglich erstellt wurde, um die korrekte Anwendung der in der Dublin-III-VO festgelegten Zuständigkeitskriterien zu überprüfen. Das Bundesverwaltungsgericht hat jedoch von Amtes wegen die korrekte Anwendung der Dublin-III-VO einzuhalten. Die Vorinstanz hat nicht abgeklärt, was der Stand des Asylverfahrens des Beschwerdeführers in Deutschland ist, und dadurch ihre Untersuchungspflicht verletzt. Dies ist indes entscheidend, da gemäss den Bestimmungen der Dublin-III-VO ein Antrag um internationalen Schutz nur von einem Mitgliedstaat zu prüfen ist (sogenanntes one-chance-only-Prinzip). Eine erneute Überprüfung eines Antrages durch einen anderen Mitgliedstaat würde den Kern der Dublin-III-VO aushöhlen. Dies wäre nämlich der Fall, wenn Italien - nach einem allenfalls in Deutschland durchgeführten materiellen Asylverfahren - den Antrag erneut prüfen würde. Es würde zudem gegen das Beschleunigungsgebot verstossen (Erwägungen Ziff. 5 Dublin-III-VO), wenn der Beschwerdeführer nach Italien überstellt würde und Italien allenfalls nach Prüfung der Akten zum Schluss käme, dass Deutschland für die (materielle) Beurteilung des Antrags beziehungsweise für die Beendigung eines dort allenfalls noch hängigen Verfahrens oder Wegweisungsvollzugs in den Heimatstaat zuständig wäre.</w:t>
      </w:r>
    </w:p>
    <w:p>
      <w:r>
        <w:rPr>
          <w:b/>
        </w:rPr>
        <w:t>E. 4.6</w:t>
      </w:r>
    </w:p>
    <w:p>
      <w:r>
        <w:t>Nach dem Gesagten ist festzustellen, dass unter Berücksichtigung der aktuellen Aktenlage zum heutigen Zeitpunkt der Sachverhalt nicht vollständig erstellt worden ist und deshalb nicht beurteilt werden kann, ob die Zuständigkeitskriterien der Dublin-III-VO in casu korrekt angewandt wurden. Infolgedessen erachtet das Bundesverwaltungsgericht es für angezeigt, den Nichteintretensentscheid vom 16. Juli 2019 aufzuheben und die Sache in Anwendung von Art. 61 Abs. 1 in fine VwVG zur vollständigen und richtigen Sachverhaltsermittlung und Neubeurteilung im Sinne der Erwägungen an die Vorinstanz zurückzuweisen. Die Vorinstanz hat abzuklären, ob Deutschland von der Zuständigkeit Italiens gestützt auf Art. 13 Dublin-III-VO ausgegangen oder auf das Asylgesuch eingetreten ist. In letzterem Fall kann die Vorinstanz unter Einhaltung der in Art. 23 Abs. 2 Dublin-III-VO genannten Frist ein Wiederaufnahmegesuch an Deutschland in Anwendung von Art. 18 Abs. 1 Bst. b-d Dublin-III-VO stellen.</w:t>
      </w:r>
    </w:p>
    <w:p>
      <w:r>
        <w:rPr>
          <w:b/>
        </w:rPr>
        <w:t>E. 5</w:t>
      </w:r>
    </w:p>
    <w:p>
      <w:r>
        <w:t>Die Beschwerde ist betreffend die Aufhebung der Verfügung gutzuheissen. Auf die weiteren Vorbringen in der Rechtsmitteleingabe ist aufgrund der vorliegenden Kassation zum heutigen Zeitpunkt nicht näher einzugehen. Das Beschwerdeverfahren ist mit vorliegendem Urteil abgeschlossen, weshalb sich der Antrag auf Gewährung der aufschiebenden Wirkung als gegenstandslos erweist.</w:t>
      </w:r>
    </w:p>
    <w:p>
      <w:r>
        <w:rPr>
          <w:b/>
        </w:rPr>
        <w:t>E. 6</w:t>
      </w:r>
    </w:p>
    <w:p>
      <w:r>
        <w:t>Bei diesem Ausgang des Verfahrens sind keine Kosten zu erheben (Art. 63 Abs. 1 und 2 VwVG). Der Antrag um unentgeltliche Prozessführung wird dadurch nachträglich gegenstandslos.</w:t>
      </w:r>
    </w:p>
    <w:p>
      <w:r>
        <w:rPr>
          <w:b/>
        </w:rPr>
        <w:t>E. 7</w:t>
      </w:r>
    </w:p>
    <w:p>
      <w:r>
        <w:t>Die obsiegende Partei hat grundsätzlich Anspruch auf Parteientschädigung für die ihr erwachsenen notwendigen Kosten (Art. 64 Abs. 1 VwVG; Art. 7 ff. des Reglements vom 21. Februar 2008 über die Kosten und Entschädigungen vor dem Bundesverwaltungsgericht [VGKE, SR 173.320]). Die Parteientschädigung umfasst gemäss Art. 6 VGKE die Kosten der Vertretung sowie allfällige weitere Auslagen der Partei. Dem Beschwerdeführer ist keine Parteientschädigung auszurichten, da er im Beschwerdeverfahren nicht vertreten war und keine weiteren Auslagen zu verzeichnen hatte.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