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E-3733/2020 vom 31. Juli 2020</w:t>
      </w:r>
    </w:p>
    <w:p>
      <w:r>
        <w:t>Bundesverwaltungsgericht, 2020-07-31, DE</w:t>
      </w:r>
    </w:p>
    <w:p>
      <w:r>
        <w:rPr>
          <w:b/>
        </w:rPr>
        <w:t xml:space="preserve">Quelle: </w:t>
      </w:r>
      <w:r>
        <w:t>https://mcp.opencaselaw.ch/entscheid/bvger_E-3733_2020</w:t>
      </w:r>
    </w:p>
    <w:p>
      <w:r>
        <w:t>FR: TAF E-3733/2020 du 31 juillet 2020</w:t>
      </w:r>
    </w:p>
    <w:p>
      <w:r>
        <w:t>IT: TAF E-3733/2020 del 31 luglio 2020</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Über offensichtlich unbegründete Beschwerden wird in einzelrichterlicher Zuständigkeit mit Zustimmung einer zweiten Richterin beziehungsweise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Auf Beschwerdeebene werden formelle Rügen erhoben, die vorab zu beurteilen sind, da sie sich allenfalls dazu eignen, eine Kassation der erstinstanzlichen Verfügung zu bewirken (vgl. BVGE 2013/34 E. 4.2; Kölz/ Häner/Bertschi, Verwaltungsverfahren und Verwaltungsrechtspflege des Bundes; 3. Aufl. 2013, Rz. 1043 ff. m.w.H.).</w:t>
      </w:r>
    </w:p>
    <w:p>
      <w:r>
        <w:rPr>
          <w:b/>
        </w:rPr>
        <w:t>E. 4.2</w:t>
      </w:r>
    </w:p>
    <w:p>
      <w:r>
        <w:t>Der Beschwerdeführer moniert zunächst, der vorinstanzliche Entscheid sei aufzuheben und an die Vorinstanz zurückzuweisen, weil das SEM einen Dublin-Entscheid verfügt habe, ohne seinen Gesundheitszustand abschliessend abgeklärt zu haben. Die Vorinstanz habe seinen psychisch schlechten Zustand unberücksichtigt gelassen, obwohl sie von der Rechtsvertretung mehrmals darauf hingewiesen worden sei. Der medizinische Sachverhalt sei nur pauschal abgehandelt und unzureichend gewürdigt worden, was seiner individuellen Situation indessen nicht gerecht werde. Er sei psychisch stark angeschlagen und es gebe mehrere Hinweise auf ein starkes Trauma und schizophrene Erscheinungen. Dem Arztbericht gemäss dem medizinischen Datenblatt für interne Arztbesuche im BAZ B._______ des am 16. Juli 2020 schliesslich stattgefundenen Arzttermins sei ebenfalls zu entnehmen, dass ein Verdacht auf eine schizoide Störung bestehe. Zur Begründung habe die Vorinstanz ausgeführt, dass der Beschwerdeführer sich wegen seiner psychischen Probleme nicht an die Pflege gewendet habe, obwohl es ihm mehrfach angeboten worden sei. Demnach könne davon ausgegangen werden, dass keine Hinweise auf Traumatisierung vorliegen würden und der Beschwerdeführer vielmehr gar keine Hilfe wünsche und benötige. Der Beschwerdeführer führte weiter aus, demgegenüber sei allgemein bekannt, dass psychisch Kranke nicht freiwillig zum Arzt gingen oder ihre Krankheit eingestehen würden, was sich nach dem Seelsorgegespräch (...) nochmals bestätigt habe. Zum anderen habe das SEM die formellen Voraussetzungen beim Übernahmegesuch an Frankreich missachtet, da der medizinische Sachverhalt bei der Anfrage nicht erwähnt worden sei. Somit sei davon auszugehen, dass die Vorinstanz gar noch kein rechtsgenügliches Übernahmegesuch im Sinne von Art. 24 Abs. 5 Dublin-III-VO an Frankreich gestellt habe.</w:t>
      </w:r>
    </w:p>
    <w:p>
      <w:r>
        <w:rPr>
          <w:b/>
        </w:rPr>
        <w:t>E. 4.3</w:t>
      </w:r>
    </w:p>
    <w:p>
      <w:r>
        <w:t>Dieser Einschätzung kann nicht gefolgt werden. Wie aus dem Sachverhalt erhellt, hat die Vorinstanz sich eingehend darum bemüht, mit dem Beschwerdeführer einen ärztlichen Termin durchzuführen. Die Abklärungspflicht der vorinstanzlichen Behörde findet indessen ihre Grenze an der Mitwirkungspflicht des Beschwerdeführers. So ist der Beschwerdeführer aus Art. 8 Abs. 1 Bst. f AsylG verpflichtet, sich einer vom SEM angeordneten medizinischen Untersuchung zu unterziehen. Seinem Verhalten und seinen Aussagen zufolge wünschte er keine Untersuchung und keine Behandlung. So ist er zweimal nicht zum Termin erschienen und hat sich erst in Begleitung der [Seelsorge] am Medic-Schalter gemeldet, indessen gemäss Angaben von Medic-Help offensichtlich gegen seinen Willen. Die Erklärung in der Beschwerdeschrift, wonach es bei psychisch Kranken normal sei, sich nicht behandeln zu wollen, ändert nichts daran, dass die Vorinstanz in casu ihren Abklärungspflichten rechtsgenüglich nachgekommen ist, zumal sie ihn nicht zur ärztlichen Untersuchung zwingen kann. Hinweise auf eine mangelnde Urteilsfähigkeit des Beschwerdeführers ergeben sich nicht aus den Akten und werden auch in der Beschwerdeschrift nicht geltend gemacht. Der Beschwerdeführer hat mit seiner Rechtsmitteleingabe das medizinische Datenblatt der ärztlichen Untersuchung vom 16. Juli 2020 beigelegt, wonach ein Verdacht auf eine schizoide Störung vorliege (vgl. oben Bst. P in fine). Diesbezüglich ist festzuhalten, dass selbst eine allfällige Diagnose einer schizoiden Störung oder einer Traumatisierung einer Zuständigkeit Frankreichs nicht entgegenstehen würde. Entsprechende Informationen werden dem Empfängerstaat zwar im Rahmen der Überstellung übermittelt, die Bekanntgabe des Gesundheitszustandes des Beschwerdeführers ist indessen - entgegen dessen Ansicht - nicht Voraussetzung für die Zuständigkeitsbestimmung und ist somit in einem Wiederaufnahmeersuchen gemäss Art. 24 Abs. 5 mit Hinweis auf Art. 22 Abs. 3 Dublin-III-VO nicht relevant. Somit war auch das entsprechende Formular entgegen der Behauptung des Beschwerdeführers rechtsgenüglich ausgefüllt worden. Angesichts der Bemühungen der Vorinstanz und vor dem Hintergrund des Gesagten ist nicht zu beanstanden, dass vorliegend ein Entscheid erging, ohne dass eine konkrete medizinische Abklärung betreffend Gesundheitszustand des Beschwerdeführers erfolgt ist. Zudem ergeben sich auch aus der erst auf Beschwerdeebene vorliegenden medizinischen Abklärung vom 16. Juli 2020 keine zuständigkeitsrelevanten Anhaltspunkte. Inwiefern die Vorinstanz ihre Untersuchungspflicht verletzt haben soll, ist somit nicht ersichtlich. Es besteht folglich kein Anlass, die Sache zwecks weiterer Abklärungen an die Vorinstanz zurückzuweisen, so dass der entsprechende Antrag des Beschwerdeführers abzuweisen ist.</w:t>
      </w:r>
    </w:p>
    <w:p>
      <w:r>
        <w:rPr>
          <w:b/>
        </w:rPr>
        <w:t>E. 4.4</w:t>
      </w:r>
    </w:p>
    <w:p>
      <w:r>
        <w:t>An dieser Stellte ist festzuhalten, dass die Dublin-III-VO den Schutzsuchenden kein Recht einräumt, den ihren Antrag prüfenden Staat selbst auszuwählen (vgl. auch BVGE 2010/45 E. 8.3).</w:t>
      </w:r>
    </w:p>
    <w:p>
      <w:r>
        <w:rPr>
          <w:b/>
        </w:rPr>
        <w:t>E. 5.1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5.3</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demgegenüber grundsätzlich keine (erneute) Zuständigkeitsprüfung nach Kapitel III statt (vgl. zum Ganzen BVGE 2017 VI/5 E. 6.2 und 8.2.1 m.w.H.).</w:t>
      </w:r>
    </w:p>
    <w:p>
      <w:r>
        <w:rPr>
          <w:b/>
        </w:rPr>
        <w:t>E. 5.4</w:t>
      </w:r>
    </w:p>
    <w:p>
      <w:r>
        <w:t>Gemäss Art. 3 Abs. 2 Sätze 2 und 3 Dublin-III-VO wird der die Zuständigkeit prüfende Mitgliedstaat für die Durchführung des Asylverfahrens zuständig, falls es sich als unmöglich erweist, eine antragstellende Person in den eigentlich zuständigen Mitgliedstaat zu überstellen, weil es wesentliche Gründe für die Annahme gibt, dass das Asylverfahren und die Aufnahmebedingungen für die antragstellende Person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5.5</w:t>
      </w:r>
    </w:p>
    <w:p>
      <w:r>
        <w:t>Der nach dieser Verordnung zuständige Mitgliedstaat ist verpflichtet, eine antragstellende Person, die während der Prüfung ihres Antrags in einem anderen Mitgliedstaat einen Antrag gestellt hat oder die sich im Hoheitsgebiet eines anderen Mitgliedstaats ohne Aufenthaltstitel aufhält (Art. 18 Abs. 1 Bst. b Dublin-III-VO) beziehungsweise eine drittstaatsangehörige oder staatenlose Person, deren Antrag abgelehnt wurde und die in einem anderen Mitgliedstaat einen Antrag gestellt hat oder die sich im Hoheitsgebiet eines anderen Mitgliedstaats ohne Aufenthaltstitel aufhält, nach Massgabe der Artikel 23, 24, 25 und 29 wiederaufzunehmen (Art. 18 Abs. 1 Bst. d Dublin-III-VO).</w:t>
      </w:r>
    </w:p>
    <w:p>
      <w:r>
        <w:rPr>
          <w:b/>
        </w:rPr>
        <w:t>E. 6.1</w:t>
      </w:r>
    </w:p>
    <w:p>
      <w:r>
        <w:t>Der Beschwerdeführer macht geltend, das SEM sei seiner Pflicht zur Ermessensausübung nicht nachgekommen beziehungsweise es sei nicht in nachvollziehbarer Weise geprüft worden, weshalb vorliegend auf einen Selbsteintritt verzichtet worden sei.</w:t>
      </w:r>
    </w:p>
    <w:p>
      <w:r>
        <w:rPr>
          <w:b/>
        </w:rPr>
        <w:t>E. 6.2</w:t>
      </w:r>
    </w:p>
    <w:p>
      <w:r>
        <w:t>Das SEM ersuchte die französischen Behörden am 25. Juni 2020 um Wiederaufnahme des Beschwerdeführers. Am 30. Juni 2020 (mit Übermittlungsdatum Dublinet vom 9. Juli 2020) stimmten die französischen Behörden innert der in Art. 25 Abs. 1 Satz 2 Dublin-III-VO vorgesehenen Frist dem Gesuch gemäss Art. 18 Abs. 1 Bst. d Dublin-III-VO zu. Die grundsätzliche Zuständigkeit Frankreichs ist somit gegeben.</w:t>
      </w:r>
    </w:p>
    <w:p>
      <w:r>
        <w:rPr>
          <w:b/>
        </w:rPr>
        <w:t>E. 6.3</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 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In seinem kürzlich ergangenen Urteil vom 2. Juli 2020 verurteilte der Europäische Gerichtshof für Menschenrechte (EGMR) Frankreich wegen Verletzung von Art. 3 EMRK betreffend drei von fünf klagenden Asylgesuchstellern. Festgestellt wurde eine Konventionsverletzung für den Zeitraum, in welchem die Kläger ihren Status als Asylsuchende noch nicht mit einem entsprechenden Ausweis belegen konnten und ihnen daher der Zugang zu den Unterbringungseinrichtungen des Asylverfahrens verweigert worden war. Der Gerichtshof hat neben den Konventionsverletzungen in den drei Einzelfällen zwar gewisse Kapazitätsmängel im Aufnahmeverfahren erwogen, indessen keine systemischen Mängel festgestellt (vgl. Urteil des EGMR N.H. und Andere gegen Frankreich vom 2. Juli 2020, Beschwerde n° 28820/13 u.a., §§ 155-209 m.w.H.). Daher kann nicht davon ausgegangen werden, Frankreichs Aufnahme- und Asylverfahrenseinrichtungen würden systemische Schwachstellen aufweisen, die eine Gefahr einer unmenschlichen oder entwürdigenden Behandlung im Sinne des Artikels 4 der EU-Grundrechtecharta mit sich bringen würden. Der Beschwerdeführer führt seine Sorge sodann auch nicht auf solche Systemmängel zurück, sondern macht vielmehr geltend, er laufe aufgrund seiner schlechten psychischen Verfassung und seiner Überforderung bei der Wahrnehmung von Terminen Gefahr, obdachlos zu werden. Diesbezüglich ist festzuhalten, dass auch in Frankreich (kirchliche) Hilfsinstitutionen existieren, die dem Beschwerdeführer bei der Wahrnehmung seiner Termine behilflich sein können. Seinen persönlichen Umständen kann im Rahmen der Überstellungsmodalitäten Rechnung getragen werden, indem die französischen Behörden avisiert werden, dass entsprechende Hilfe organisiert wird.</w:t>
      </w:r>
    </w:p>
    <w:p>
      <w:r>
        <w:rPr>
          <w:b/>
        </w:rPr>
        <w:t>E. 6.4</w:t>
      </w:r>
    </w:p>
    <w:p>
      <w:r>
        <w:t>Unter diesen Umständen ist die Anwendung von Art. 3 Abs. 2 Dublin-III-VO nicht angezeigt.</w:t>
      </w:r>
    </w:p>
    <w:p>
      <w:r>
        <w:rPr>
          <w:b/>
        </w:rPr>
        <w:t>E. 7</w:t>
      </w:r>
    </w:p>
    <w:p>
      <w:r>
        <w:t>Jeder Mitgliedstaat kann abweichend von Art. 3 Abs. 1 beschliessen, einen bei ihm von einer drittstaatsangehörigen oder staatenlosen Person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 Bei drohender Völkerrechtswidrigkeit der Überstellung ist der Selbsteintritt zwingend.</w:t>
      </w:r>
    </w:p>
    <w:p>
      <w:r>
        <w:rPr>
          <w:b/>
        </w:rPr>
        <w:t>E. 7.1</w:t>
      </w:r>
    </w:p>
    <w:p>
      <w:r>
        <w:t>Die angefochtene Verfügung ist auch unter dem Blickwinkel der soeben erläuterten Bestimmung Art. 29a Abs. 3 AsylV 1 nicht zu beanstanden. Das Gericht beschränkt seine Beurteilung der Anwendung von Art. 29a Abs. 3 AsylV 1 im Wesentlichen darauf, ob das SEM den Sacherhalt diesbezüglich korrekt und vollständig erhoben, allen wesentlichen Umständen Rechnung getragen und seinen Ermessensspielraum korrekt ausgeübt hat (vgl. Art. 106 Abs. 1 Bst. a und b AsylG und hierzu BVGE 2015/9 E. 7 f.).</w:t>
      </w:r>
    </w:p>
    <w:p>
      <w:r>
        <w:rPr>
          <w:b/>
        </w:rPr>
        <w:t>E. 7.1.1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7.1.2</w:t>
      </w:r>
    </w:p>
    <w:p>
      <w:r>
        <w:t>Eine solche Situation ist vorliegend nicht gegeben. Den Akten lassen sich keine Hinweise auf derart gravierende gesundheitliche Beeinträchtigungen entnehmen. Gleichermassen ist in casu nicht davon auszugehen, dass der Beschwerdeführer nicht reisefähig wäre oder eine Überstellung seine Gesundheit ernsthaft gefährden würde, zumal aus den Akten ersichtlich ist, dass er jeweils selbständig - auch wiederholt aus seinem Heimatland - (aus-)reiste. Sein Gesundheitszustand vermag eine Unzulässigkeit im Sinne dieser restriktiven Rechtsprechung nicht zu rechtfertigen. Es bestehen auch keine gesundheitlichen Probleme, die von einer derartigen Schwere wären, dass aus humanitären Gründen von einer Überstellung abgesehen werden müsste. Im Übrigen ist allgemein bekannt, dass Frankreich über eine ausreichende medizinische Infrastruktur verfügt. 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den antragstellenden Personen mit besonderen Bedürfnissen ist die erforderliche medizinische oder sonstige Hilfe (einschliesslich nötigenfalls einer geeigneten psychologischen Betreuung) zu gewähren (Art. 19 Abs. 2 Aufnahmerichtlinie). Es liegen keine Hinweise vor, wonach Frankreich dem Beschwerdeführer eine adäquate medizinische Behandlung verweigern würde. Der Beschwerdeführer hat demnach weder konkret dargetan noch ergibt sich aus den Akten, die ihn bei einer Rückführung erwartenden Bedingungen in Frankreich seien derart schlecht, dass sie zu einer Verletzung von Art. 4 der EU-Grundrechtecharta, Art. 3 EMRK oder Art. 3 FoK führen könnten. Ferner liegen keine Hinweise dafür vor, dass die Behandlung seines Asylgesuchs mangelhaft gewesen sein könnte und seine Wegweisung in Verletzung des Non-Refoulement-Prinzips verfügt worden wäre. Zudem darf auch davon ausgegangen werden,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Erweist sich dies als nötig, wird es an den mit der Überstellung betrauten Behörden sein, im Rahmen der Vorbereitung und in Zusammenarbeit mit den behandelnden Ärzten die allenfalls notwendigen Vorkehren zu treffen, damit bei der Überstellung den Bedürfnissen des Beschwerdeführers Rechnung getragen wird (z.B. Medikamentenabgabe, Information an die französischen Behörden, vgl. Art. 31 f. Dublin-III-VO).</w:t>
      </w:r>
    </w:p>
    <w:p>
      <w:r>
        <w:rPr>
          <w:b/>
        </w:rPr>
        <w:t>E. 7.2</w:t>
      </w:r>
    </w:p>
    <w:p>
      <w:r>
        <w:t>Nach dem Gesagten besteht für einen Selbsteintritt der Schweiz gemäss Art. 29a Abs. 3 AsylV1 in Verbindung mit Art. 17 Dublin-III-VO keine Veranlassung. Die Überstellung verletzt kein Völkerrecht, und auch eine Ermessenunterschreitung liegt nicht vor.</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Das Beschwerdeverfahren ist mit vorliegendem Urteil abgeschlossen, weshalb sich sowohl der Antrag auf Gewährung der aufschiebenden Wirkung als auch derjenige auf Verzicht auf Erhebung eines Kostenvorschusses als gegenstandslos erweisen.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ist abzuweisen, da sich die Beschwerde von Anfang an als aussichtslos erwies.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