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E-3731/2024 vom 30. September 2024</w:t>
      </w:r>
    </w:p>
    <w:p>
      <w:r>
        <w:t>Bundesverwaltungsgericht, 2024-09-30, DE</w:t>
      </w:r>
    </w:p>
    <w:p>
      <w:r>
        <w:rPr>
          <w:b/>
        </w:rPr>
        <w:t xml:space="preserve">Quelle: </w:t>
      </w:r>
      <w:r>
        <w:t>https://mcp.opencaselaw.ch/entscheid/bvger_E-3731_2024</w:t>
      </w:r>
    </w:p>
    <w:p>
      <w:r>
        <w:t>FR: TAF E-3731/2024 du 30 septembre 2024</w:t>
      </w:r>
    </w:p>
    <w:p>
      <w:r>
        <w:t>IT: TAF E-3731/2024 del 30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Da der Beschwerde ohnehin aufschiebende Wirkung zukommt (Art. 55 Abs. 1 VwVG), erübrigt sich der entsprechende Antrag auf Erteilung der- selben.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E-3731/2024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in seinem Asylentscheid vom 31. Mai 2024 die Flüchtlingseigenschaft des Beschwerdeführers als nicht gegeben, da die von ihm geltend gemachten Probleme mit den türkischen Behörden und Drittpersonen aufgrund seiner kurdischen Ethnie und seines Heimatortes nicht über die Benachteiligungen und Schikanen herausgehen würden, welchen die kurdische Bevölkerung in der Türkei allgemein ausgesetzt sei. Die Vorinstanz stellte sodann die Echtheit der eingereichten Unterlagen zum Verfahren in der Türkei in Abrede, weil solche Dokumente oft von pro- fessionellen Fälschern erstellt oder auch von korrupten Justizbeamten auf UYAP hochgeladen würden. Letztlich liess die Vorinstanz die Frage der Authentizität der Dokumente aber offen, da es sich um Dokumente über ein Ermittlungsverfahren und einen hierauf gerichteten Vorführbefehl handle, welche rechtsprechungsgemäss nicht zum Nachweis gereichen würden, dass in absehbarer Zeit tatsächlich ein Gerichtsverfahren eröffnet würde, da viele Ermittlungsverfahren später wieder eingestellt würden. Demzufolge sei der geltend gemachte Ausreisegrund kein relevanter Asylgrund. Die Vorinstanz hegte auch Zweifel an der Glaubhaftigkeit der Vorbringen des Beschwerdeführers, da sie im Rahmen einer internen Recherche kei- nen auf den Namen des Beschwerdeführers lautenden Facebook-Account gefunden habe und das von den türkischen Behörden eingeleitete Verfah- ren auf ein Delikt vom (...) verweise, welches Datum nach der Ausreise des Beschwerdeführers liege. Der Beschwerdeführer habe aber vom drohen- den Verfahren bereits im Sommer erfahren haben wollen und habe</w:t>
      </w:r>
    </w:p>
    <w:p>
      <w:r>
        <w:t>E-3731/2024 Seite 6 angegeben, dass er über den Flughafen ausgereist sei und damals keine Ausreisesperre bestanden habe. Er habe im Rahmen der Befragung auch nur wenige Angaben über das fluchtauslösende Verfahren machen kön- nen. Es sei daher zu vermuten, dass der Beschwerdeführer das fragliche Verfahren provoziert habe, um in der Schweiz Asyl zu erhalten, was rechts- missbräuchlich sei. Weiter macht die Vorinstanz geltend, weder die im Heimatstaat des Be- schwerdeführers herrschende politische Situation noch andere Gründe würden gegen die Zumutbarkeit einer Rückführung sprechen, insbeson- dere könne sich der Beschwerdeführer aufgrund seines Alters, Bildung und Arbeitserfahrung sowie seiner türkischen Sprachkenntnisse und seiner in verschiedenen Teilen der Türkei lebenden Verwandten in einer beliebigen Region der Türkei niederlassen und dort seinen Lebensunterhalt bestrei- ten.</w:t>
      </w:r>
    </w:p>
    <w:p>
      <w:r>
        <w:rPr>
          <w:b/>
        </w:rPr>
        <w:t>E. 4.2</w:t>
      </w:r>
    </w:p>
    <w:p>
      <w:r>
        <w:t>Der Beschwerdeführer rügt in seiner Beschwerde vom 11. Juni 2024 vorab die Erstellung des Sachverhalts bzw. die Würdigung der eingereich- ten Beweismittel und der von ihm gemachten Angaben. Er sei seit Jahren auf Twitter aktiv, wo er sich politisch kritisch äussere, ohne jedoch die tür- kische Regierung provozieren zu wollen oder die Grenze der Meinungs- äusserungsfreiheit zu überschreiten. Dennoch würden die jüngsten politi- schen Entwicklungen zeigen, dass derzeit viele Nutzer sozialer Medien we- gen «Beleidigung des Staatspräsidenten» zu Haftstrafen verurteilt würden, selbst wenn sie nur eine Karikatur über diesen veröffentlichen würden. Er habe das Verfahren in der Türkei keineswegs provoziert. Zudem habe die Vorinstanz zu Unrecht aufgrund eines allgemeinen Korruptionsverdachts die Echtheit der eingereichten Dokumente nicht geprüft und auch den QR- Code nicht beachtet, mit welchem die Echtheit überprüft werden könne. Weiter führt der Beschwerdeführer aus, die Annahme der Vorinstanz, dass in der Türkei viele Ermittlungsverfahren eingeleitet, aber nur wenige davon zu einem Gerichtsverfahren führen würden, treffe für Verfahren wegen «Propaganda für eine Terrororganisation» nicht zu. Solche Verfahren wür- den vielmehr in den meisten Fällen zu Verurteilungen und danach zu wei- teren Strafverfahren führen. Die türkischen Justizbehörden und Gerichte seien von massiver Korruption und Einflussnahme der Regierung geprägt. Von ihnen seien daher auch keine fairen Urteile gegen regimekritische Kur- den, wie ihm, zu erwarten. Diesen Personen würden vielmehr in Anwen- dung des Kettendelikt-Artikels Höchststrafen drohen, welche auch nicht zur Bewährung ausgesetzt würden. Zudem sei bekannt, dass die</w:t>
      </w:r>
    </w:p>
    <w:p>
      <w:r>
        <w:t>E-3731/2024 Seite 7 Lebensbedingungen in türkischen Gefängnissen unmenschlich seien und insbesondere politische Gefangene schweren Menschenrechtsverletzun- gen ausgesetzt seien. Schliesslich seien auch seine exilpolitischen Aktivi- täten zu berücksichtigen. Es bestehe damit die begründete Furcht, dass sich die Verfolgung sowohl im Zeitpunkt der Ausreise als auch in absehba- rer Zukunft verwirkliche. Aus denselben Gründen sei eine Wegweisung un- zumutbar und die vorläufige Aufnahme zu gewähren.</w:t>
      </w:r>
    </w:p>
    <w:p>
      <w:r>
        <w:rPr>
          <w:b/>
        </w:rPr>
        <w:t>E. 5.1</w:t>
      </w:r>
    </w:p>
    <w:p>
      <w:r>
        <w:t>Das Bundesverwaltungsgericht erachtet den angefochtenen Asylent- scheid als mit der geltenden Rechtsprechung konform und damit als rech- tens. Insbesondere die vom Beschwerdeführer sinngemäss gerügte Vor- nahme einer antizipierte Beweiswürdigung (zur antizipierten Beweiswürdi- gung siehe BVGE 2008/24 E. 7.2) durch die Vorinstanz beziehungsweise ihr Verzicht auf die Prüfung der Echtheit er eingereichten Unterlagen ist nicht zu beanstanden, da sich die vom Beschwerdeführer eingereichten Dokumente inklusive des Vorführbefehls lediglich auf ein türkisches Ermitt- lungsverfahren beziehen (zum Unterschied zwischen unvollständiger Sachverhaltsermittlung und falscher Beweiswürdigung siehe Urteil des BVGer D-388/2023 vom 17. März 2023 E. 6.1). Ein solches gereicht recht- sprechungsgemäss nicht zum Nachweis beziehungsweise zur Glaubhaft- machung einer drohenden flüchtlingsrechtlich relevanten Verfolgung (vgl. angefochtener Entscheid E. II Ziff. 2). An der im vorinstanzlichen Entscheid zitierten Rechtsprechung vermögen auch die Einwände des Beschwerde- führers nichts zu ändern, wonach es möglicherweise bei einigen Delikten zu Einstellungen, bei Ermittlungen wegen «Propaganda für eine Terroror- ganisation» demgegenüber regelmässig zu Verurteilungen komme, insbe- sondere für kurdische Türken. Auch der vom Beschwerdeführer vor Bun- desverwaltungsgericht eingereichte türkische Polizeirapport vom (...) über seine Aktivitäten auf Social Media betrifft lediglich ein Untersuchungsver- fahren in der Türkei. In diesem Bericht finden sich Auszüge von Posts auf Twitter (heute X), Facebook und Instagram vom (...), (...) und vom (...). Diese wurden unter verschiedenen Adressen gepostet ([…] [{…}], […] [{…}) […] [{…}]). Anlässlich der Befragung hatte der Beschwerdeführer seine Facebook-Adresse noch mit «(...)» angegeben (SEM-act. A26, F86), unter welcher Adresse die Vorinstanz jedoch nicht fündig geworden war (SEM-act. 28). Die im Bericht vom (...) dokumentierten Posts wurden damit teilweise lange vor und teilweise nach der Ausreise verfasst beziehungs- weise gepostet. Es stellt sich indessen die Frage, weshalb sie alle Gegen- stand des im Beschwerdeverfahren eingereichten jüngsten Berichts bilden, während in dem vom Beschwerdeführer im Verfahren vor der Vorinstanz</w:t>
      </w:r>
    </w:p>
    <w:p>
      <w:r>
        <w:t>E-3731/2024 Seite 8 geltend gemachten Strafverfahren ihm lediglich eine am (...) und damit nach der Ausreise begangene Straftat (E._______) vorgeworfen worden war (vgl. SEM-act. ID-007 D, A23, A31). Die Straftat vom (…) liegt aber innerhalb des Zeitraums der nunmehr im jüngsten Bericht dokumentierten Posts. Es ist auch nicht ersichtlich, in welchem Zusammenhang dieser jüngste Bericht mit dem früheren oder einem allfälligen weiteren Verfahren steht. Die aktenkundige Anwaltsvollmacht wurde bereits am (...) ausgestellt (SEM-act. ID-010 G) und scheint damit ebenfalls ausserhalb des früheren Verfahrens oder des jüngsten Berichts zu stehen. Es liegen damit verschie- dene Anzeichen für die inhaltliche Unrichtigkeit des Berichts vom (...) vor, weshalb in antizipierter Beweiswürdigung sowohl auf eine detaillierte Über- setzung und Prüfung der Authentizität des Rapports, insbesondere mittels des QR-Codes, verzichtet werden kann. Auch die Hinweise des Beschwer- deführers auf die Situation der Kurden in der Türkei lässt seine Furcht vor politischer Verfolgung rechtsprechungsgemäss als unbegründet erschei- nen, geschweige denn eine Kollektivverfolgung anzunehmen (Urteil des BVGer D-1821/2020 vom 15. Januar 2024 E. 6.3). Auch die – im Sinne von subjektiven Nachfluchtgründen geltend gemach- ten – exilpolitischen Aktivitäten des Beschwerdeführers, zu deren Nach- weis er im Beschwerdeverfahren diverse Fotos einreichte, und geltend machte, dass die türkischen Regierung ihre Spionage einsetze, um gegen die Türkei gerichtete Aktivitäten in europäischen Ländern zu überwachen, und dass sie Personen, die an diesen Aktivitäten beteiligt seien, verhafte und verfolge, sobald sie in die Türkei einreisen würden sowie unfaire Ver- fahren einleite und hohe Haftstrafen verhänge, lassen angesichts dieser nicht näher kommentierten Fotos keine relevante Exponiertheit des Be- schwerdeführers erkennen, insbesondere ist nicht ersichtlich, ob es sich um einen einzigen oder mehrere Anlässe handelt und wann dieser bezie- hungsweise diese stattgefunden haben. Es wurde auch nicht ausgeführt, ob und falls ja, wo diese Fotos veröffentlicht worden sind. Damit erscheint zumindest zweifelhaft, wie die türkische Spionage davon Kenntnis erlangt haben soll, zumal Spionage in der Schweiz strafbar ist (vgl. Art. 271 ff. StGB, [SR 311.0]). Es kann auch offenbleiben, ob die Schweiz allfällige Er- mittlungen der türkischen Strafbehörden auf schweizerischem Boden we- gen hier bewilligter Demonstrationen überhaupt zu dulden hätte. Es ist auch nicht ersichtlich, inwieweit die türkischen Behörden allein aus einer Teilnahme an Demonstrationen von Kurden in der Schweiz auf eine politi- sche Bedrohung durch den Beschwerdeführer schliessen sollten, so sie denn davon Kenntnis haben (vgl. dazu auch Urteil des BVGer D-1821/2020 vom 15. Januar 2024 E. 6.5.2).</w:t>
      </w:r>
    </w:p>
    <w:p>
      <w:r>
        <w:t>E-3731/2024 Seite 9</w:t>
      </w:r>
    </w:p>
    <w:p>
      <w:r>
        <w:rPr>
          <w:b/>
        </w:rPr>
        <w:t>E. 5.2</w:t>
      </w:r>
    </w:p>
    <w:p>
      <w:r>
        <w:t>2 Nach dem Gesagten ist festzustellen, dass der Beschwerdeführer die Flüchtlingseigenschaft nicht erfüllt.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w:t>
      </w:r>
    </w:p>
    <w:p>
      <w:r>
        <w:t>E-3731/2024 Seite 10 erniedrigende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dem Beschwerdeführer unter Verweis auf die vorstehenden Aus- führungen zum Asylpunkt nicht gelungen. Auch die allgemeine Menschen- rechtssituation im Heimatstaat lässt den Wegweisungsvollzug zum heuti- 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E-3731/2024 Seite 11</w:t>
      </w:r>
    </w:p>
    <w:p>
      <w:r>
        <w:rPr>
          <w:b/>
        </w:rPr>
        <w:t>E. 7.3.2</w:t>
      </w:r>
    </w:p>
    <w:p>
      <w:r>
        <w:t>Praxisgemäss wird davon ausgegangen, dass der Vollzug von Weg- weisungen in die Provinz B._______ aufgrund gewaltsamer Auseinander- setzungen als generell nicht zumutbar zu qualifizieren ist (vgl. BVGE 2013/2 E. 9.6; Referenzurteil des BVGer E-1948/2018 vom 12. Juni 2018 E. 7.3.1). Der Beschwerdeführer stammt aus der Provinz B._______. Die Vorinstanz hat im angefochtenen Entscheid mit einlässlicher Begründung dargelegt, weshalb im Falle des Beschwerdeführers von einer zumutbaren innerstaat- liche Aufenthaltsalternative auszugehen ist (zur alternativen Aufenthalts- möglichkeit siehe angefochtener Entscheid E. III Ziff. 2). Dem hält der Be- schwerdeführer in der Beschwerde nichts entgegen.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Aufgrund der vorstehenden Ausführungen ist auch die Aussichtslosigkeit der Beschwerde offenkundig. Infolgedessen sind sowohl das Gesuch um Gewährung der unentgeltlichen Prozessführung (Art. 65 Abs. 1 VwVG) als auch das Gesuch um Bestellung eines unentgeltlichen Rechtsbeistandes in der Person des Rechtsvertreters (art. 65 Abs. 2 VwVG) wegen Aussichts- losigkeit abzuweisen, selbst wenn der Beschwerdeführer bedürftig ist.</w:t>
      </w:r>
    </w:p>
    <w:p>
      <w:r>
        <w:rPr>
          <w:b/>
        </w:rPr>
        <w:t>E. 10</w:t>
      </w:r>
    </w:p>
    <w:p>
      <w:r>
        <w:t>Bei diesem Ausgang des Verfahrens sind die Kosten dem</w:t>
      </w:r>
    </w:p>
    <w:p>
      <w:r>
        <w:t>E-3731/2024 Seite 12 Beschwerdeführer aufzuerlegen (Art. 63 Abs. 1 VwVG) und auf insgesamt Fr. 750.- festzusetzen (Art. 1–3 des Reglements vom 21. Februar 2008 über die Kosten und Entschädigungen vor dem Bundesverwaltungsgericht [VGKE, SR 173.320.2]). Ausgangsgemäss hat der Beschwerdeführer kei- nen Anspruch auf eine Parteientschädigung (Art. 64 Abs. 1 VwVG).</w:t>
      </w:r>
    </w:p>
    <w:p>
      <w:r>
        <w:t>(Dispositiv nächste Seite)</w:t>
      </w:r>
    </w:p>
    <w:p>
      <w:r>
        <w:t>E-3731/2024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