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E-372/2017 vom 16. Juni 2017</w:t>
      </w:r>
    </w:p>
    <w:p>
      <w:r>
        <w:t>Bundesverwaltungsgericht, 2017-06-16, DE</w:t>
      </w:r>
    </w:p>
    <w:p>
      <w:r>
        <w:rPr>
          <w:b/>
        </w:rPr>
        <w:t xml:space="preserve">Quelle: </w:t>
      </w:r>
      <w:r>
        <w:t>https://mcp.opencaselaw.ch/entscheid/bvger_E-372_2017</w:t>
      </w:r>
    </w:p>
    <w:p>
      <w:r>
        <w:t>FR: TAF E-372/2017 du 16 juin 2017</w:t>
      </w:r>
    </w:p>
    <w:p>
      <w:r>
        <w:t>IT: TAF E-372/2017 del 16 giugno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nachstehend hervorgeht - als offensichtlich unbegründet und ist im Verfahren einzelrichterlicher Zuständigkeit mit Zustimmung eines zweiten Richters (Art. 111 Bst. e AsylG), ohne Weiterungen und mit summarischer Urteilsbegründung zu behandeln (Art. 111a Abs. 1 und 2 AsylG).</w:t>
      </w:r>
    </w:p>
    <w:p>
      <w:r>
        <w:rPr>
          <w:b/>
        </w:rPr>
        <w:t>E. 2.3</w:t>
      </w:r>
    </w:p>
    <w:p>
      <w:r>
        <w:t>Wie bereits in der Zwischenverfügung vom 24. Januar 2017 festgestellt, ist der Antrag auf Gewährung der aufschiebenden Wirkung gegenstandslos.</w:t>
      </w:r>
    </w:p>
    <w:p>
      <w:r>
        <w:rPr>
          <w:b/>
        </w:rPr>
        <w:t>E. 3.1</w:t>
      </w:r>
    </w:p>
    <w:p>
      <w:r>
        <w:t>Gemäss Art. 12 VwVG stellt die Behörde den Sachverhalt von Amtes wegen fest und bedient sich nötigenfalls der gesetzlichen Beweismittel (Bstn. a-e).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3.2</w:t>
      </w:r>
    </w:p>
    <w:p>
      <w:r>
        <w:t>Der Beschwerdeführer rügt eine unrichtige und unvollständige Feststellung des rechtserheblichen Sachverhalts. Zunächst ist festzuhalten, dass die Würdigung der Vorbringen entgegen der Rechtsmitteleingabe nicht die Feststellung des rechtserheblichen Sachverhalts betrifft, insofern darauf nicht weiter einzugehen ist. Sodann wird in der Beschwerdeschrift nicht dargelegt, inwiefern die Vorinstanz den Sachverhalt unrichtig beziehungsweise unvollständig festgestellt hat. Solches ist den Akten auch nicht ersichtlich. Die Rüge erweist sich als unbegründet. Für eine Rückweisung der Sache an die Vorinstanz zur Abklärung des rechtserheblichen Sachverhalts besteht kein Anlass.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Gemäss Art. 7 AsylG muss die Flüchtlingseigenschaft nachweisen oder zumindest glaubhaft machen, wer um Asyl nachsucht.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4.3</w:t>
      </w:r>
    </w:p>
    <w:p>
      <w:r>
        <w:t>Das Bundesverwaltungsgericht hat die Anforderungen an das Glaubhaftmachen der Vorbringen in verschiedenen Entscheiden dargelegt und folgt dabei ständiger Praxis. Darauf kann hier verwiesen werden (vgl. BVGE 2015/3 E. 6.5.1 sowie BVGE 2012/5 E. 2.2).</w:t>
      </w:r>
    </w:p>
    <w:p>
      <w:r>
        <w:rPr>
          <w:b/>
        </w:rPr>
        <w:t>E. 5.1</w:t>
      </w:r>
    </w:p>
    <w:p>
      <w:r>
        <w:t>Die Vorinstanz gelangt in der angefochtenen Verfügung zum Schluss, die Vorbringen des Beschwerdeführers anlässlich der BzP würden den Anforderungen an das Glaubhaftmachen gemäss Art. 7 AsylG nicht standhalten, sodass deren Asylrelevanz nicht geprüft werden müsse. Die Ausführungen anlässlich der BzP und der Anhörung seien in den meisten Punkten gänzlich anders und offensichtlich widersprüchlich. Weiter sei davon auszugehen, dass die eingereichten Gerichtsdokumente (Beweismittel 1 bis 3) gefälscht seien, da er einerseits ausgeführt habe, seine Eltern hätten die Dokumente beschafft sowie bezahlt und er andererseits anlässlich der Anhörung von seinen Schilderungen bei der BzP ganz abgewichen sei. Der Beschwerdeführer verletze damit die Mitwirkungspflicht gemäss Art. 8 AsylG in nicht entschuldbarer Weise und stelle damit seine persönliche Glaubwürdigkeit grundsätzlich in Frage. Sodann würden die Vorbringen des Beschwerdeführers anlässlich der Anhörung den Anforderungen an die Flüchtlingseigenschaft gemäss Art. 3 AsylG nicht genügen, sodass auf allfällige Unglaubhaftigkeitslemente nicht einzugehen sei. Der Beschwerdeführer könne relativ einfach nachweisen, dass er sich zum Zeitpunkt des angeblichen Zeitungsberichts in der Schweiz unter anderem Namen aufgehalten habe und somit nicht in Italien in Haft gewesen sei, es sich mithin bei der genannten Person nicht um ihn handle. Seinem Vorbringen, ihm könnten wegen des Zeitungsberichts in Sri Lanka asylrelevante Nachteile drohen, werde somit die Grundlage entzogen. Es fehle an einer begründeten Furcht vor Verfolgung in seinem Heimatstaat.</w:t>
      </w:r>
    </w:p>
    <w:p>
      <w:r>
        <w:rPr>
          <w:b/>
        </w:rPr>
        <w:t>E. 5.2</w:t>
      </w:r>
    </w:p>
    <w:p>
      <w:r>
        <w:t>Der Beschwerdeführer rügt in der Rechtsmitteleingabe, die Vorinstanz habe Art. 3 und 7 AsylG, mithin Bundesrecht verletzt. Soweit er indes Ausschnitte von Erwägungen aus der Rechtsprechung des Bundesverwaltungsgerichts zitiert, vermag er damit nicht darzulegen, weshalb die Vorinstanz den Massstab des Glaubhaftmachens nicht richtig angewendet beziehungsweise das Vorliegen der Flüchtlingseigenschaft zu Unrecht verneint hat. Er legt nicht dar, welchen Bezug die in der Beschwerdeschrift aufgeführten Urteile zu seiner Person haben sollen. Aus dem Vorbringen, er habe anlässlich der Anhörung aus eigenem Antrieb die Wahrheit über seinen Verbleib zwischen den Jahren 2009 und 2015 gesagt, vermag er nichts zu seinen Gunsten abzuleiten, ist es doch gestützt auf Art. 8 AsylG ohnehin seine Pflicht, an der Feststellung des Sachverhaltes mitzuwirken und die Wahrheit zu sagen. Es ist nicht nachvollziehbar, weshalb die singhalesischen Behörden den Beschwerdeführer hätten im Internet verleumden sollen, zumal ohnehin nicht erstellt ist, dass es sich bei der genannten Person im eingereichten Zeitungsbericht tatsächlich um ihn handelt. Zudem führte er anlässlich der Anhörung aus, er habe sich zum Zeitpunkt der Veröffentlichung des Zeitungsartikels in der Schweiz befunden und könne dies beweisen (vgl. SEM-Akten B36/16 F 95 und F 98). Den Akten lassen sich ferner für das Vorbringen, wonach er sich angeblich auf dem Radar der singhalesischen Behörden befinde und mehrfach registriert sei, keine Hinweise entnehmen. Beim Vorbringen, die Sicherheitsbehörden seien nach seiner Ausreise und der Veröffentlichung des Zeitungsberichtes wiederholt bei seinen Eltern vorstellig geworden, woraufhin seine Schwester und sein Bruder nach Europa geflohen seien, handelt es sich um eine durch nichts belegte und nicht näher substantiierte Behauptung. Die eingereichten Beweismittel 3 bis 5 betreffend seinen Cousin, H._______, der bei den LTTE gewesen sein soll, wurden lediglich in Kopie eingereicht. Dadurch kommt ihnen kein Beweiswert zu. Ohnehin wird nicht dargelegt, weshalb ihm daraus eine asylrelevante Verfolgung entstehen soll, zumal die Dokumente aus den Jahren 2000 und 2002 stammen. Dieses Vorbringen ist bereits im Rahmen des ersten Asylverfahrens rechtskräftig beurteilt worden. Insgesamt vermag der Beschwerdeführer mit seinen Ausführungen in der Rechtsmitteleingabe nicht darzulegen, inwiefern die Vorinstanz den Massstab des Glaubhaftmachens nicht richtig angewendet beziehungsweise das Vorliegen der Flüchtlingseigenschaft zu Unrecht verneint hat. Um Wiederholungen zu vermeiden, kann auf die zutreffenden Erwägungen in der angefochtenen Verfügung verwiesen werden.</w:t>
      </w:r>
    </w:p>
    <w:p>
      <w:r>
        <w:rPr>
          <w:b/>
        </w:rPr>
        <w:t>E. 5.3</w:t>
      </w:r>
    </w:p>
    <w:p>
      <w:r>
        <w:t>Flüchtlingen wird gemäss Art. 54 AsylG (subjektive Nachfluchtgründe) kein Asyl gewährt, wenn sie erst durch ihre Ausreise aus dem Heimat- oder Herkunftsstaat oder wegen ihres Verhaltens nach der Ausreise Flüchtlinge im Sinne von Artikel 3 wurden. Der Beschwerdeführer bringt in der Rechtsmitteleingabe neu vor, er sei exilpolitisch aktiv. Anlässlich der Anhörung vom 15. November 2016 erwähnte er - wie aus dem Protokoll hervorgeht - nichts von seinen Aktivitäten, obwohl aus dem eingereichten Printscreen des You-Tube-Videos hervorgeht, dass dieses am 21. September 2015 hochgeladen wurde. Insofern ist nicht davon auszugehen, dass er über ein stark exponiertes Profil verfügt, hätte er doch sonst seine Tätigkeiten bereits im Rahmen der Befragungen erwähnt. Ferner substantiiert er in der Rechtsmitteleingabe nicht näher, an welchen Veranstaltungen er teilgenommen und die Flagge der LTTE getragen haben soll. Das Vorbringen ist als nachgeschoben zu beurteilen. Sodann vermag er aus den aufgeführten Entscheiden des EGMR nichts für sich abzuleiten. Schliesslich ist auch nicht erkennbar, was er in Bezug auf die Beurteilung seiner Flüchtlingseigenschaft aus den aufgeführten Berichten des Schweizerischen Flüchtlingshilfswerks ableiten will.</w:t>
      </w:r>
    </w:p>
    <w:p>
      <w:r>
        <w:rPr>
          <w:b/>
        </w:rPr>
        <w:t>E. 5.4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des BVGer E-1866/2015 E. 8.5.5).</w:t>
      </w:r>
    </w:p>
    <w:p>
      <w:r>
        <w:rPr>
          <w:b/>
        </w:rPr>
        <w:t>E. 5.5</w:t>
      </w:r>
    </w:p>
    <w:p>
      <w:r>
        <w:t>Nachdem die Aussagen des Beschwerdeführers als unglaubhaft beziehungsweise nicht asylrelevant zu beurteilen und seine neu vorgebrachten exilpolitischen Aktivitäten als nachgeschoben zu bezeichnen sind, erfüllt er - entgegen den Ausführungen in der Rechtsmitteleingabe - keine der erwähnten Risikofaktoren. Alleine aus der tamilischen Ethnie und der langjährigen Landesabwesenheit kann er keine Gefährdung ableiten. Die Beschwerde zeigt nicht auf, weshalb ihm persönlich im Falle einer Rückkehr ein ernsthafter Nachteil im Sinne von Art. 3 AsylG drohen könnte.</w:t>
      </w:r>
    </w:p>
    <w:p>
      <w:r>
        <w:rPr>
          <w:b/>
        </w:rPr>
        <w:t>E. 5.6</w:t>
      </w:r>
    </w:p>
    <w:p>
      <w:r>
        <w:t>Insgesamt hat der Beschwerdeführer nichts vorgebracht, das geeignet wäre, Fluchtgründe oder subjektive Nachfluchtgründe nachzuweisen oder zumindest glaubhaft zu machen. Die eingereichten Beweismittel vermögen daran nichts zu ändern. Es besteht kein Anlass, den Eingang weiterer Beweismittel abzuwarten, zumal seit Beschwerdeeingang mehrere Monate verstrichen sind. Die Vorinstanz hat das Asylgesuch zu Recht abgelehnt.</w:t>
      </w:r>
    </w:p>
    <w:p>
      <w:r>
        <w:rPr>
          <w:b/>
        </w:rPr>
        <w:t>E. 6</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2013/37 E. 4.4). Die Wegweisung wurde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(vgl. vorgenanntes Referenzurteil, E. 12.2 ff; BVGE 2011/24 E. 10.4). Auch der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Aus den Akten ergeben sich keine konkreten Anhaltspunkte dafür, dass er für den Fall einer Ausschaffung nach Sri Lanka dort mit beachtlicher Wahrscheinlichkeit einer nach Art. 3 EMRK oder FoK verbotenen Strafe oder Behandlung ausgesetzt wäre. Der Vollzug der Wegweisung ist demnach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vorgenanntem Referenzurteil hat das Bundesverwaltungsgericht seine bisherige Rechtsprechung (vgl. BVGE 2011/24) und die gegenwärtige Praxis des SEM bestätigt, wonach der Wegweisungsvollzug in die Ost- und Nordprovinz abgesehen vom Vanni-Gebiet zumutbar ist. Der Beschwerdeführer stammt aus B._______, Nordprovinz, und lebte zuletzt von 1985 bis zur Ausreise im Jahr 2009 in Colombo (vgl. SEM-Akten A1/15 Seite 4), wohin der Vollzug der Wegweisung grundsätzlich zumutbar ist. Sodann hielt er sich im Rahmen seiner Arbeitsstellen jeweils noch in C._______, D._______, E._______ sowie F._______ auf (vgl. SEM-Akten A1/15 Seite 2 bis 4). Darüber hinaus sprechen auch keine individuellen Gründe gegen die Zumutbarkeit des Wegweisungsvollzugs. Seine Eltern sowie seine beiden Schwestern leben nach wie vor in Colombo (vgl. SEM-Akten B8/21 Ziffer 3.01), weshalb er auf ein bestehendes Beziehungsnetz zurückgreifen kann, das ihn bei der Wiedereingliederung unterstützen kann. Sodann handelt es sich beim Beschwerdeführer um einen gesunden Mann, der das A-Level in Colombo absolvierte und über langjährige Arbeitserfahrung in verschiedenen Berufen verfügt ([...]; vgl. SEM-Akten A1/15 Ziffer 8). In der Schweiz arbeitete er zudem als (...) sowie in verschiedenen Restaurants als (...). Es ist somit davon auszugehen, dass es ihm möglich sein wird, in Sri Lanka wieder eine Arbeit zu finden und nicht in eine existentielle Notlage geraten wird. Der Vollzug der Wegweisung ist zumutbar.</w:t>
      </w:r>
    </w:p>
    <w:p>
      <w:r>
        <w:rPr>
          <w:b/>
        </w:rPr>
        <w:t>E. 7.4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auch sonst nicht zu beanstanden ist (Art. 106 AsylG und Art. 49 VwVG). Für eine Rückweisung der Sache besteht keine Veranlassung. Die Beschwerde ist abzuweisen.</w:t>
      </w:r>
    </w:p>
    <w:p>
      <w:r>
        <w:rPr>
          <w:b/>
        </w:rPr>
        <w:t>E. 9</w:t>
      </w:r>
    </w:p>
    <w:p>
      <w:r>
        <w:t>Bei diesem Ausgang des Verfahrens sind die Kosten von Fr. 600.- (Art. 1-3 des Reglements vom 21. Februar 2008 über die Kosten und Entschädigungen vor dem Bundesverwaltungsgericht [VGKE, SR 173.320.2]) dem Beschwerdeführer aufzuerlegen (Art. 63 Abs. 1 VwVG). Der am 7. Februar 2017 in gleicher Höhe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