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E-3725/2019 vom 9. September 2019</w:t>
      </w:r>
    </w:p>
    <w:p>
      <w:r>
        <w:t>Bundesverwaltungsgericht, 2019-09-09, DE</w:t>
      </w:r>
    </w:p>
    <w:p>
      <w:r>
        <w:rPr>
          <w:b/>
        </w:rPr>
        <w:t xml:space="preserve">Quelle: </w:t>
      </w:r>
      <w:r>
        <w:t>https://mcp.opencaselaw.ch/entscheid/bvger_E-3725_2019</w:t>
      </w:r>
    </w:p>
    <w:p>
      <w:r>
        <w:t>FR: TAF E-3725/2019 du 9 septembre 2019</w:t>
      </w:r>
    </w:p>
    <w:p>
      <w:r>
        <w:t>IT: TAF E-3725/2019 del 9 settembre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Art. 48 Abs. 1 sowie Art. 52 Abs. 1 VwVG). Auf die Beschwerde ist einzutreten.</w:t>
      </w:r>
    </w:p>
    <w:p>
      <w:r>
        <w:rPr>
          <w:b/>
        </w:rPr>
        <w:t>E. 1.5</w:t>
      </w:r>
    </w:p>
    <w:p>
      <w:r>
        <w:t>Gestützt auf Art. 111a Abs. 1 AsylG wurde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hielt das Asylvorbringen, wonach der Beschwerdeführer aufgrund der Tätigkeit seines Vaters, eines bekannten Biafra-Befürworters, gefährdet sei, nicht für glaubhaft gemacht. Seine Schilderungen seien unsubstanziiert, vage und detailarm ausgefallen. Das SEM sei nicht davon überzeugt, dass der Beschwerdeführer die geltend gemachten Bedrohungen selbst erlebt haben könnte. Zudem hielt die Vorinstanz es für wenig nachvollziehbar, dass der Vater, der bereits 2003 Nigeria verlassen habe, nun eine Biafra-Gruppierung in seinem Heimatdorf hätte aufbauen wollen. Schliesslich müsse der Beschwerdeführer, vier Jahre nach der Ausreise aus Nigeria, nicht mit asylbeachtlicher Verfolgung rechnen, insbesondere weise er kein exponiertes exilpolitisches Profil auf.</w:t>
      </w:r>
    </w:p>
    <w:p>
      <w:r>
        <w:rPr>
          <w:b/>
        </w:rPr>
        <w:t>E. 4.2</w:t>
      </w:r>
    </w:p>
    <w:p>
      <w:r>
        <w:t>Der Beschwerdeführer wiederholte in der Beschwerde, dass er aufgrund der Aktivitäten seines Vaters in Nigeria in Todesgefahr sei.</w:t>
      </w:r>
    </w:p>
    <w:p>
      <w:r>
        <w:rPr>
          <w:b/>
        </w:rPr>
        <w:t>E. 4.3</w:t>
      </w:r>
    </w:p>
    <w:p>
      <w:r>
        <w:t>Das Bundesverwaltungsgericht erachtet - wie bereits die Vorinstanz - die Asylvorbringen als nicht substanziiert und wenig plausibel; den zutreffenden Ausführungen des SEM im angefochtenen Entscheid ist nichts hinzuzufügen. Der Beschwerdeführer konnte nicht glaubhaft machen, im Fall der Rückkehr nach Nigeria in asylbeachtlicher Weise von Verfolgung bedroht zu sein. Vielmehr sind die geltend gemachten Asylgründe als nachgeschoben zu betrachten, um den drohenden Wegweisungsvollzug nach Nigeria abzuwenden.</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namentlich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6.4.1</w:t>
      </w:r>
    </w:p>
    <w:p>
      <w:r>
        <w:t>Der Beschwerdeführer befindet sich seit dem 28. Juni 2015 in der Schweiz. Seit Ablauf seines Visums am 22. September 2015 ist sein Aufenthaltsstatus ungeregelt. Zweimal ersuchte sein Vater bei den zuständigen kantonalen Behörden um eine Aufenthaltsbewilligung im Rahmen des ausländerrechtlichen Familiennachzugs, beide Male wurde das Gesuch abgewiesen (vgl. Sachverhalt Bst. B), inzwischen ist der Beschwerdeführer volljährig geworden. Im Dezember 2016 befand er sich bereits anderthalb Jahre bei seinem Vater und dessen Frau und den Halbgeschwistern in der Schweiz, als eine Fremdplatzierung im «J._______» in K._______ angeordnet wurde, welche die zuständige Kindes- und Erwachsenenschutzbehörde (KESB) mit Entscheid vom 11. Januar 2017 bestätigte. Die KESB ordnete in der Verfügung auch eine Beistandschaft an, da die Eltern (Vater und Stiefmutter) mit der Erziehung des Beschwerdeführers «an ihre Grenzen gekommen seien» (vgl. Vorakten ausländerrechtliches Verfahren, S. 206 ff.). Auch die Halbgeschwister sind bereits verbeiständet. Vom 7. bis 16. März 2017 befand sich der Beschwerdeführer im L._______ in einem Time-out, danach kehrte er wieder nach K._______ ins «J._______» zurück. Die Massnahme wurde am 29. März 2017 verlängert (vgl. Vorakten ausländerrechtliches Verfahren, S. 206 ff.). Den ausländerrechtlichen Akten ist zu entnehmen, dass der Beschwerdeführer bis zu diesem Zeitpunkt in der Schweiz nie die Schule besucht hatte; weitere Anstrengungen betreffend Massnahmen zur schulischen und beruflichen Integration scheiterten an seinem ungeregelten Aufenthalt (vgl. Vorakten ausländerrechtliches Verfahren, S. 227 - 234). Am 29. November 2017 war ein Antrag auf Rückplatzierung abgewiesen und der Aufenthalt im L._______ verlängert worden, Anfang Februar 2018 wechselte der Beschwerdeführer in das Lehrlingsheim des M._______ (vgl. Vorakten ausländerrechtliches Verfahren, S. 515).</w:t>
      </w:r>
    </w:p>
    <w:p>
      <w:r>
        <w:rPr>
          <w:b/>
        </w:rPr>
        <w:t>E. 6.4.2</w:t>
      </w:r>
    </w:p>
    <w:p>
      <w:r>
        <w:t>Im Rahmen seiner Verfügung vom 20. November 2017 lehnte das zuständige Migrationsamt das Gesuch um Familiennachzug ab. Es seien keine wichtigen familiären Gründe ersichtlich, welche einen nachträglichen Familiennachzug rechtfertigen könnten (gestützt auf Art. 47 Abs. 4 des Ausländer- und Integrationsgesetz, AIG, [SR 142.20] i.V.m. Art. 75 Verordnung über Zulassung, Aufenthalt und Erwerbstätigkeit [VZAE; SR 142.201]). Das Kindeswohl gebiete den nachträglichen Familiennachzug in die Schweiz ausnahmsweise, sofern die Betreuung des Kindes im Heimatland nicht gesichert erscheine. Das Migrationsamt hielt dies nicht für erstellt, sondern äusserte in seiner Begründung grosse Zweifel am vorgetragenen Sachverhalt betreffend die Familienverhältnisse des Beschwerdeführers in Nigeria und auch betreffend das Verhältnis zu seiner Mutter in Äquatorialguinea. Im Rahmen der Prüfung der Zumutbarkeit des Wegweisungsvollzugs gestützt auf Art. 83 Abs. 4 AIG verneinte das Migrationsamt in der Folge das Vorliegen von Wegweisungsvollzugshindernissen. Es kam zum Schluss, es sei dem Beschwerdeführer zumutbar, entweder nach Nigeria oder nach Äquatorialguinea zurückzukehren. Es herrsche dort keine Situation allgemeiner Gewalt; in beiden Ländern sei er mit den Verhältnissen vertraut, in Nigeria verfüge er über ein soziales Netz und er habe einen gültigen nigerianischen Reisepass (vgl. Vorakten ausländerrechtliches Verfahren, S. 302). Im Urteil vom 23. Juli 2018 bestätigte das Verwaltungsgericht des Kantons E._______ die Sichtweise des Migrationsamts, wonach keine wichtigen Gründe für einen ausnahmsweise verspäteten Familiennachzug ersichtlich seien und das Gesuch abzulehnen sei. Es bewertete die Beziehung des Beschwerdeführers zu seinem Vater als nicht allzu eng, von Schwierigkeiten geprägt und von Konflikten belastet, die schliesslich zur Intervention der KESB und zur Fremdplatzierung geführt hätten (vgl. Vorakten ausländerrechtliches Verfahren, Urteil vom 23. Juli 2018, E. 3.7, S. 482). Das Gericht äusserte jedoch Vorbehalte gegen einen Vollzug nach Äquatorialguinea.</w:t>
      </w:r>
    </w:p>
    <w:p>
      <w:r>
        <w:rPr>
          <w:b/>
        </w:rPr>
        <w:t>E. 6.4.3</w:t>
      </w:r>
    </w:p>
    <w:p>
      <w:r>
        <w:t>Das Bundesverwaltungsgericht teilt die in E. 6.4.2 zusammengefasste Einschätzung des Migrationsamts sowie auch die des Verwaltungsgerichts E._______, wonach der inzwischen volljährig gewordene Beschwerdeführer in der Schweiz nicht verwurzelt und nur schlecht integriert ist. Es ist nicht davon auszugehen, dass sich diese Situation im letzten Jahr - seit Ergehen des Urteils vom 23. Juli 2018 - zu Gunsten des Beschwerdeführers verändert hat. Die im Härtefallgesuch vom 23. Januar 2018 vorgebrachte Behauptung, er habe eine Ausbildung erfolgreich abgeschlossen (vgl. Vorakten ausländerrechtliches Verfahren, Härtefallgesuch vom 23. Januar 2018, S. 548), wurde nicht belegt. Auch in der Anhörung vor dem SEM machte er lediglich geltend, es sei sein Wunsch, etwas zu lernen und eine Deutschprüfung zu absolvieren (vgl. act. A20/17 F. 20 - 22); er wolle (...) werden (ebenda, F. 26). Ursächlich für seine mangelhafte Integration dürfte sein über Jahre hinweg ungeregelt gebliebener Aufenthaltsstatus sein. Für diesen Umstand ist der Beschwerdeführer zwar nicht verantwortlich, jedoch kann er aus seinem Aufenthalt in der Schweiz auch nichts zu seinen Gunsten ableiten, wie das Verwaltungsgericht unter Verweis auf die bundesgerichtliche Rechtsprechung zutreffend festgehalten hat (vgl. Vorakten ausländerrechtliches Verfahren, Urteil vom 23. Juli 2018, E. 3.7, S. 482 unter Verweis auf das Urteil des Bundesgerichts 2C_781/2015 vom 1. April 2016 E. 4.3). Bei dieser Ausgangslage ist nicht davon auszugehen, dass ihn eine Rückkehr nach Nigeria in einer Weise aus einem sozialen Umfeld in der Schweiz herausreissen würde, die den Vollzug der Wegweisung als unzumutbar erscheinen liesse. Auch durch die Ausführungen in den Beschwerdeeingaben wird diese Einschätzung nicht erschüttert, sie erschöpfen sich in Beteuerungen des Beschwerdeführers selbst und der Ehefrau seines Vaters, wonach eine gute Integration und die Selbständigkeit des Beschwerdeführers angestrebt werde. Das SEM hat in seinem Entscheid demnach zutreffend festgestellt, dass der Vollzug der Wegweisung des Beschwerdeführers zumutbar ist, da in Nigeria keine Situation allgemeiner Gewalt herrsche und es sich um einen jungen, gesunden Mann handle, der in Nigeria auch Familie habe. Auch das Bundesverwaltungsgericht erachtet den Vollzug der Wegweisung nach dem oben Gesagten als zumutbar.</w:t>
      </w:r>
    </w:p>
    <w:p>
      <w:r>
        <w:rPr>
          <w:b/>
        </w:rPr>
        <w:t>E. 6.5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6.6</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