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E-3722/2023 vom 1. Juni 2023</w:t>
      </w:r>
    </w:p>
    <w:p>
      <w:r>
        <w:t>Bundesverwaltungsgericht, 2023-06-01, DE</w:t>
      </w:r>
    </w:p>
    <w:p>
      <w:r>
        <w:rPr>
          <w:b/>
        </w:rPr>
        <w:t xml:space="preserve">Quelle: </w:t>
      </w:r>
      <w:r>
        <w:t>https://mcp.opencaselaw.ch/entscheid/bvger_E-3722_2023_d20230601</w:t>
      </w:r>
    </w:p>
    <w:p>
      <w:r>
        <w:t>FR: TAF E-3722/2023 du 1 juin 2023</w:t>
      </w:r>
    </w:p>
    <w:p>
      <w:r>
        <w:t>IT: TAF E-3722/2023 del 1 giugno 2023</w:t>
      </w:r>
    </w:p>
    <w:p>
      <w:pPr>
        <w:pStyle w:val="Heading2"/>
      </w:pPr>
      <w:r>
        <w:t>Regeste</w:t>
      </w:r>
    </w:p>
    <w:p>
      <w:r>
        <w:t>Asyl und Wegweisung | Asyl und Wegweisung; Verfügung des SEM vom 1.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E-3722/2023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 Begründet ist die Furcht vor Verfolgung,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w:t>
      </w:r>
    </w:p>
    <w:p>
      <w:r>
        <w:t>E-3722/2023 Seite 6</w:t>
      </w:r>
    </w:p>
    <w:p>
      <w:r>
        <w:rPr>
          <w:b/>
        </w:rPr>
        <w:t>E. 5.1</w:t>
      </w:r>
    </w:p>
    <w:p>
      <w:r>
        <w:t>Die Vorinstanz begründete ihre Verfügung damit, gemäss dem Subsi- diaritätsprinzip erfülle eine Person, die in ihrem Heimatstaat Schutz vor nichtstaatlicher Verfolgung finden könne, die Voraussetzungen für die Zu- erkennung der Flüchtlingseigenschaft nicht. Dem Staat sei zudem das Ver- halten von Dritten, die flüchtlingsrechtlich relevante Nachteile zufügen wür- den, zuzurechnen, wenn er nichts unternehme, um diese Handlungen zu verhindern oder zu bestrafen, oder – ohne vorsätzliche Schädigungsab- sicht – weil er nicht in der Lage sei, diese Handlungen zu verhindern. Ge- mäss dem Subsidiaritätsprinzip des internationalen Schutzes könne von einer Person erwartet werden, dass sie in erster Linie den Schutz des Lan- des in Anspruch nehme, dessen Staatsangehörigkeit sie besitze. Die vom Beschwerdeführer geschilderten Drohungen seitens der Familie von B._______ würden auch in der Türkei grundsätzlich strafbare Hand- lungen darstellen, die von den Strafverfolgungsbehörden im Rahmen ihrer Möglichkeiten verfolgt und geahndet würden. Der türkische Staat sei auch bei Übergriffen durch (private) Dritte und durch die Familie grundsätzlich als schutzfähig und schutzwillig zu bezeichnen. Der Beschwerdeführer habe B._______ im Umgang mit den türkischen Behörden mehrfach be- hilflich sein können, sei es bei der Scheidungsklage, beim Gericht und dem Erwirken eines Annäherungsverbots gegen D._______. Die Polizei habe die von ihm eingereichten Anzeigen gegen die Familie von B._______ ent- gegengenommen. Er selber habe auch effektiven Schutz von den Behör- den erhalten. Die Polizei habe von ihm und B._______ verlangt, dass sie die KADES-App herunterladen, um die Polizei in Notsituation zu benach- richtigen. Der Beschwerdeführer sei bis zu seiner Ausreise in der Lage ge- wesen, die türkischen Behörden um Schutz zu ersuchen und habe diesen auch erhalten. Es sei ihm daher zuzumuten, sich nach seiner Rückkehr bei Bedarf erneut an die türkischen Behörden zu wenden. Es seien den Akten keine konkreten Hinweise dafür zu entnehmen, dass die Familie von B._______ derart hohen Machteinfluss auf alle behördlichen Strukturen in der Türkei habe. Zudem sei ihm die Ausreise über den Flughafen in der Türkei gelungen, ohne von der Flughafenpolizei aufgehalten worden zu sein. Seine Befürchtung, am Flughafen in der Türkei verhaftet zu werden, sei unbegründet. Ferner sei kein Staat in der Lage, die Sicherheit seiner Bürgerinnen und Bürger im Falle von Bedrohung oder Übergriffen durch Drittpersonen vollumfänglich zu gewährleisten. Es sei davon auszugehen, dass er im Falle einer Rückkehr allfälligen zukünftigen Übergriffen und Dro- hungen durch die Familie von B._______ nicht schutzlos ausgeliefert sein würde.</w:t>
      </w:r>
    </w:p>
    <w:p>
      <w:r>
        <w:t>E-3722/2023 Seite 7</w:t>
      </w:r>
    </w:p>
    <w:p>
      <w:r>
        <w:rPr>
          <w:b/>
        </w:rPr>
        <w:t>E. 5.2</w:t>
      </w:r>
    </w:p>
    <w:p>
      <w:r>
        <w:t>In der Beschwerde wird demgegenüber geltend gemacht, D._______ sei ein gefährlicher Mann. Das in Istanbul eingeleitete Ermittlungsverfahren dauere noch an und es sei unklar, ob D._______ und die Verwandten von B._______ bestraft würden. Es würden in den nächsten Wochen weitere Beweismittel zum Stand dieses Verfahrens eingereicht. Die Staatsanwalt- schaft in C._______ habe erst am (…) 2023 Anklage erhoben. Aus der der Anklageschrift sei zu entnehmen, dass der Beschuldigte nicht in Untersu- chungshaft genommen worden sei. Aus dem Urteil vom (...) 2023 gehe her- vor, welche Droh- und Beleidigungsnachrichten D._______ dem Be- schwerdeführer verschickt habe. Diese seien vom Gericht als Beleidigun- gen angesehen worden. Der Beschwerdeführer werde demgegenüber als Mittäter, sogar Anstifter behandelt. In der angefochtenen Verfügung sei ausser Acht gelassen worden, dass er Opfer eines Ehrenmord-Versuchs sei. Die Verfügung beschränke sich auf pauschale Bewertungen. Der Be- schwerdeführer habe alle möglichen Schutzmassnahmen in Anspruch ge- nommen. Bei einem Verbleib in der Türkei hätte er schwere Körperverlet- zung oder den Tod in Kauf genommen. Ferner wird in der Beschwerdeschrift auf vergleichbare Fälle hingewiesen, in denen es um einen Mann ging, der eine Frau vor dem Mord ihres Ehe- mannes habe schützen wollen und verurteilt worden sei. Unterdessen sei der Beschwerdeführer mit B._______ nicht mehr ein Paar. B._______ habe sich mit ihrer Familie versöhnt und er – der Beschwerde- führer – gelte nun als Anstifter. Deshalb leide er unter einem unerträglichen psychischen Druck vor Verfolgung seitens der Familie von B._______</w:t>
      </w:r>
    </w:p>
    <w:p>
      <w:r>
        <w:rPr>
          <w:b/>
        </w:rPr>
        <w:t>E. 6.1</w:t>
      </w:r>
    </w:p>
    <w:p>
      <w:r>
        <w:t>Nach Auffassung des Gerichts erweist sich die Einschätzung der Vorinstanz als zutreffend. Die Ausführungen in der Beschwerdeeingabe und die eingereichten Beweismittel vermögen keine andere Einschätzung zu rechtfertigen. Die Vorinstanz ist vorliegend zu Recht vom bestehenden Schutzwillen und der Schutzfähigkeit der türkischen Behörden ausgegan- gen. Eine Garantie für langfristigen individuellen Schutz der von nichtstaatlicher Verfolgung bedrohten Personen kann nicht verlangt werden. So kann es keinem Staat gelingen, jederzeit und überall die absolute Sicherheit seiner Bürgerinnen und Bürger zu gewährleisten. Hingegen muss der Staat eine funktionierende und effiziente Schutzinfrastruktur zur Verfügung stellen. Zu denken ist an funktionierende polizeiliche Einrichtungen und ein</w:t>
      </w:r>
    </w:p>
    <w:p>
      <w:r>
        <w:t>E-3722/2023 Seite 8 verlässliches Rechts- und Justizsystem, welches eine effektive Strafverfol- gung ermöglicht. Zudem muss die Inanspruchnahme des Schutzsystems der betroffenen Person objektiv zugänglich und individuell zumutbar sein, was jeweils im Rahmen einer Einzelfallprüfung unter Berücksichtigung des länderspezifischen Kontextes zu beurteilen ist (vgl. BVGE 2011/51 E. 7.3 f. m.w.H.; Urteil des BVGer E-6902/2019 vom 5. Oktober 2021 E. 5.3). Das Bundesverwaltungsgericht geht praxisgemäss von der Schutzfähigkeit und dem Schutzwillen des türkischen Staates gegenüber seinen Bürgerin- nen und Bürgern aus (vgl. Urteile des BVGer E-970/2022 vom 8. März 2022 E. 7, E-3000/2021 vom 15. September 2021 E. 5.2). Die mit der Beschwerdeschrift eingereichten Unterlagen – Schreiben des türkischen Rechtsanwalts, Gerichtsakten, Whatsapp-Nachrichten und Be- richte aus dem Internet – führen zu keiner anderen Beurteilung. Vielmehr zeigen sie sowie die Vorbringen des Beschwerdeführers anlässlich seiner Anhörung, dass die türkischen Behörden entsprechende Schutzmassnah- men für ihn und B._______ getroffen und gegen D._______ eine Fernhal- temassnahme beschlossen sowie ein Gerichtsverfahren gegen diesen ein- geleitet haben. Das vom Gericht in C._______ gegenüber D._______ aus- gesprochene Strafmass, das aus Sicht des Beschwerdeführers zu gering sei, lässt keine Rückschlüsse auf eine fehlende respektive nur ungenü- gende Schutzgewährung durch den türkischen Staat zu. Es kann daher darauf verzichtet werden, allfällige diesbezügliche weitere Akten abzuwar- ten, zumal diese an dieser Einschätzung nichts ändern dürften. Weiter sind den Handlungen der Familie keine Verfolgungsmotive im Sinne von Art. 3 AsylG zu entnehmen. Überdies steht dem Beschwerdeführer die Möglichkeit offen, sich den gel- tend gemachten, regional beschränkten Nachteilen seitens der Familie von B._______, welche in Istanbul ansässig sein soll (vgl. SEM-Akte […] F43, F45, F51, F54) – sollten diese nach der unterdessen erfolgten Versöhnung der zwischenzeitlich vom Beschwerdeführer getrennten B._______ mit ih- rer Familie überhaupt noch aktuell sein – durch Wegzug in einen anderen Teil seines Heimatstaates zu entziehen. So sollte der Beschwerdeführer aufgrund seiner guten Schulbildung und seiner Arbeitserfahrungen in der Lage sein, auch an einem Ort ausserhalb seiner Heimatprovinz C._______ eine Existenz aufzubauen. An dieser Einschätzung vermöchten auch die eingereichten Berichte zum Fall einer in der Türkei verurteilten Person nichts zu ändern.</w:t>
      </w:r>
    </w:p>
    <w:p>
      <w:r>
        <w:t>E-3722/2023 Seite 9</w:t>
      </w:r>
    </w:p>
    <w:p>
      <w:r>
        <w:rPr>
          <w:b/>
        </w:rPr>
        <w:t>E. 6.2</w:t>
      </w:r>
    </w:p>
    <w:p>
      <w:r>
        <w:t>Zusammenfassend hat der Beschwerdeführer nichts vorgebracht, was geeignet wäre, seine Flüchtlingseigenschaft nachzuweisen oder zumindest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E-3722/2023 Seite 10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Gemäss konstanter Praxis ist in der Türkei nicht von einer flächende- ckenden Situation allgemeiner Gewalt oder bürgerkriegsähnlichen Verhält- nissen auszugehen. Die allgemeine Sicherheitslage steht damit einem Vollzug der Wegweisung des Beschwerdeführers in seinen Heimatstaat nicht entgegen.</w:t>
      </w:r>
    </w:p>
    <w:p>
      <w:r>
        <w:t>E-3722/2023 Seite 11</w:t>
      </w:r>
    </w:p>
    <w:p>
      <w:r>
        <w:rPr>
          <w:b/>
        </w:rPr>
        <w:t>E. 8.4.2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so dass vollumfänglich auf diese verwiesen wer- den kann. Ergänzend ist zudem festzustellen, dass sich der Beschwerde- führer, sollte er wegen der im vorinstanzlichen Verfahren dokumentierten psychischen Problemen wiederum auf eine psychologische oder psychiat- rische Behandlung angewiesen sein, in der Türkei behandeln lassen kön- nen (vgl. das Urteil des BVGer E-4851/2022 vom 5. Januar 2023 E. 8.3, m.H.).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rPr>
          <w:b/>
        </w:rPr>
        <w:t>E. 10.2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dem Beschwerdeführer aufzuerlegen (Art. 63 Abs. 1 VwVG) und auf</w:t>
      </w:r>
    </w:p>
    <w:p>
      <w:r>
        <w:t>E-3722/2023 Seite 12 insgesamt Fr. 750.– festzusetzen (Art. 1–3 des Reglements vom 21. Feb- ruar 2008 über die Kosten und Entschädigungen vor dem Bundesverwal- tungsgericht [VGKE, SR 173.320.2]).</w:t>
      </w:r>
    </w:p>
    <w:p>
      <w:r>
        <w:rPr>
          <w:b/>
        </w:rPr>
        <w:t>E. 10.3</w:t>
      </w:r>
    </w:p>
    <w:p>
      <w:r>
        <w:t>Angesichts der Aussichtslosigkeit der Beschwerde sind die Voraus- setzungen zur Bestellung eines amtlichen Rechtsbeistandes ebenfalls nicht gegeben und das diesbezügliche Gesuch ist entsprechend abzuwei- sen (Art. 65 Abs. 2 VwVG).</w:t>
      </w:r>
    </w:p>
    <w:p>
      <w:r>
        <w:t>(Dispositiv nächste Seite)</w:t>
      </w:r>
    </w:p>
    <w:p>
      <w:r>
        <w:t>E-3722/2023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