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E-371/2015 vom 19. Juni 2017</w:t>
      </w:r>
    </w:p>
    <w:p>
      <w:r>
        <w:t>Bundesverwaltungsgericht, 2017-06-19, FR</w:t>
      </w:r>
    </w:p>
    <w:p>
      <w:r>
        <w:rPr>
          <w:b/>
        </w:rPr>
        <w:t xml:space="preserve">Quelle: </w:t>
      </w:r>
      <w:r>
        <w:t>https://mcp.opencaselaw.ch/entscheid/bvger_E-371_2015</w:t>
      </w:r>
    </w:p>
    <w:p>
      <w:r>
        <w:t>FR: TAF E-371/2015 du 19 juin 2017</w:t>
      </w:r>
    </w:p>
    <w:p>
      <w:r>
        <w:t>IT: TAF E-371/2015 del 19 giugno 2017</w:t>
      </w:r>
    </w:p>
    <w:p>
      <w:pPr>
        <w:pStyle w:val="Heading2"/>
      </w:pPr>
      <w:r>
        <w:t>Regeste</w:t>
      </w:r>
    </w:p>
    <w:p>
      <w:r>
        <w:t>Asile et renvoi</w:t>
      </w:r>
    </w:p>
    <w:p>
      <w:pPr>
        <w:pStyle w:val="Heading2"/>
      </w:pPr>
      <w:r>
        <w:t>Erwägungen</w:t>
      </w:r>
    </w:p>
    <w:p>
      <w:r>
        <w:rPr>
          <w:b/>
        </w:rPr>
        <w:t>E. 4.1</w:t>
      </w:r>
    </w:p>
    <w:p>
      <w:r>
        <w:t>Avant d'examiner le cas concret du recourant, qui pose la question de l'existence d'un refuge interne dans les provinces kurdes du nord de l'Irak, il y a lieu de relever quelques éléments relatifs à l'évolution de la situation sur place et de la jurisprudence en la matière.</w:t>
      </w:r>
    </w:p>
    <w:p>
      <w:r>
        <w:rPr>
          <w:b/>
        </w:rPr>
        <w:t>E. 4.1.1</w:t>
      </w:r>
    </w:p>
    <w:p>
      <w:r>
        <w:t>Dans deux arrêts de principe publiés respectivement sous ATAF 2008/4 et 2008/5, le Tribunal a analysé la situation dans les trois provinces kurdes de Dohuk, Erbil et Suleymaniya, notamment pour trancher la question d'une éventuelle possibilité de refuge interne pour les personnes persécutées dans une autre région, respectivement celle de l'exigibilité de l'exécution du renvoi à destination des provinces kurdes. Il est arrivé à la conclusion qu'une possibilité de refuge interne devait être admise avec prudence, et qu'il ne pouvait être automatiquement considéré que les Arabes et les autres Irakiens non kurdes provenant du centre et du sud de l'Irak y jouissent de la liberté d'établissement interne et d'une garantie de protection de la part des autorités kurdes ; il a retenu que l'existence d'une possibilité de refuge interne devait donc être examinée au cas par cas (ATAF 2008/4, en partic. consid. 6.6.1). En ce qui concerne l'exécution du renvoi, il a estimé que la situation dans ces trois provinces était suffisamment stable, et qu'une installation dans cette zone pouvait être raisonnablement exigée s'agissant de personnes, essentiellement des hommes seuls ou couples sans enfant, originaires de la région ou y ayant vécu longtemps et y disposant d'un réseau social et familial suffisant ou de liens avec les partis dominants. S'agissant d'arabes ou d'autres Irakiens non kurdes non originaires de la région, le Tribunal a, à l'époque, souligné qu'un examen individualisé, permettant de conclure à des conditions favorables, s'imposait tout spécialement (ATAF 2008/5 consid. 7.5).</w:t>
      </w:r>
    </w:p>
    <w:p>
      <w:r>
        <w:rPr>
          <w:b/>
        </w:rPr>
        <w:t>E. 4.1.2</w:t>
      </w:r>
    </w:p>
    <w:p>
      <w:r>
        <w:t>Les arrêts précités sont antérieurs à un autre arrêt de principe, publié sous ATAF 2011/51, basé sur la théorie de la protection. Celui-ci a retenu que la qualité de réfugié ne pouvait être déniée à la personne qui a subi une persécution dans une partie du pays, au motif que celle-ci disposerait d'une possibilité de protection interne dans une autre partie du pays, si cette personne se retrouvait, au lieu de la protection interne, dans une situation menaçant son existence. En d'autres termes, cet arrêt a mis en évidence que, pour retenir l'existence d'une possibilité de refuge interne, il est nécessaire que l'on puisse, raisonnablement, exiger de la personne concernée qu'elle rejoigne la partie du pays où elle serait à l'abri de persécutions et qu'elle s'y installe à long terme. Un tel examen implique la prise en compte des conditions de vie au lieu de refuge et des circonstances individuelles, afin de juger s'il peut, de manière réaliste, être exigé de la personne qu'elle s'y établisse et s'y bâtisse une nouvelle existence (cf. ATAF 2011/51 consid.8.6).</w:t>
      </w:r>
    </w:p>
    <w:p>
      <w:r>
        <w:rPr>
          <w:b/>
        </w:rPr>
        <w:t>E. 4.1.3</w:t>
      </w:r>
    </w:p>
    <w:p>
      <w:r>
        <w:t>Dans un arrêt E-3737/2015, du 14 décembre 2015, publié comme arrêt de référence, le Tribunal a porté plus explicitement son examen sur l'évolution de la situation dans les trois provinces kurdes du nord de l'Irak et sur l'éventuelle nécessité de modifier la pratique résultant de la jurisprudence (ATAF 2008/5) précitée (la cause ne portait que sur l'exécution du renvoi). La personne objet de cet arrêt, elle-même d'ethnie kurde et originaire de la province de Suleymaniya, faisait valoir que la situation avait changé et que ces régions faisaient l'objet d'attaques des terroristes de l'Etat islamique et étaient le théâtre de violents affrontements entre ceux-ci et les forces kurdes. Après un examen approfondi des sources disponibles, le Tribunal est arrivé à la conclusion que les affrontements armés entre l'Etat islamique et les forces kurdes étaient concentrés sur les provinces voisines de Ninive et Diyala, mais que la situation sécuritaire à l'intérieur des provinces autonomes kurdes, certes tendue de ce fait, demeurait stable, de sorte qu'on ne pouvait parler d'une situation de violence généralisée dans cette région. Le Tribunal a, par ailleurs, relevé que cette relative sécurité avait entraîné un afflux de personnes déplacées et que le gouvernement kurde avait rendu plus sévères les conditions d'entrée et les contrôles de sécurité, ce afin de protéger son territoire contre l'arrivée de sympathisants des forces islamistes. Le Tribunal est ainsi arrivé à la conclusion qu'il n'y avait pas lieu de revoir sa pratique concernant les personnes, d'ethnie kurde, originaires de la région. Il a, toutefois, relevé qu'il convenait, au vu de la surcharge des infrastructures provoquée par l'afflux de personnes déplacées dans ces régions, d'accorder un poids particulièrement important, dans l'examen du caractère exigible du renvoi, à l'existence de facteurs individuels favorables et en particulier à celle liée à l'existence d'un réseau familial apte à apporter du soutien. Enfin, le Tribunal a laissée indécise la question de savoir si la jurisprudence précitée (ATAF 2008/5, en partic. consid. 7.5.8) devait être maintenue, s'agissant de personnes, d'ethnie kurde ou autres, non originaires de la région.</w:t>
      </w:r>
    </w:p>
    <w:p>
      <w:r>
        <w:rPr>
          <w:b/>
        </w:rPr>
        <w:t>E. 4.2</w:t>
      </w:r>
    </w:p>
    <w:p>
      <w:r>
        <w:t>Dans le présent cas, le Tribunal retient tout d'abord, comme dit plus haut, qu'il n'est pas contesté que le recourant n'est pas originaire d'une des provinces kurdes. La famille de son père est originaire de G._______, dans la province de Mossoul. Dès 1993, l'intéressé a vécu avec ses parents à B._______, toujours dans la province de Mossoul. Il n'est pas d'ethnie kurde.</w:t>
      </w:r>
    </w:p>
    <w:p>
      <w:r>
        <w:rPr>
          <w:b/>
        </w:rPr>
        <w:t>E. 4.2.1</w:t>
      </w:r>
    </w:p>
    <w:p>
      <w:r>
        <w:t>Les déclarations de l'intéressé concernant la durée de son propre séjour à C._______ et concernant la présence de sa famille dans ce village sont confuses et n'ont, comme l'a relevé le SEM, pas été cohérentes au cours de la procédure.</w:t>
      </w:r>
    </w:p>
    <w:p>
      <w:r>
        <w:rPr>
          <w:b/>
        </w:rPr>
        <w:t>E. 4.2.1.1</w:t>
      </w:r>
    </w:p>
    <w:p>
      <w:r>
        <w:t>Concernant la durée de son séjour dans la région kurde, le recourant a déclaré, lors de sa première audition, du 14 octobre 2008, avoir rejoint C._______ avec son cousin en mars 2007 (ou en novembre 2007, cf. pv de dite audition, pt 3 et pt 15 p. 8), avoir été hébergé par son oncle maternel et avoir quitté l'Irak en septembre 2008 en compagnie de son cousin, ainsi que de la mère et de la soeur de celui-ci. Il aurait donc vécu environ une année ou une année et demie à C._______. Lors de l'audition sur ses motifs d'asile, du 27 mai 2009, il a affirmé s'y être rendu en mars 2007 et y être resté jusqu'à son départ du pays, tout en déclarant par ailleurs qu'il était demeuré « environ 6 mois » à C._______ (cf. pv de dite audition Q. 92 p. 9).</w:t>
      </w:r>
    </w:p>
    <w:p>
      <w:r>
        <w:rPr>
          <w:b/>
        </w:rPr>
        <w:t>E. 4.2.1.2</w:t>
      </w:r>
    </w:p>
    <w:p>
      <w:r>
        <w:t>S'agissant de la présence de ses propres parents (père et mère) et de ses frères et soeurs dans ce village ou la région de Dohuk, l'intéressé a clairement dit, lors de sa première audition, le 14 octobre 2008, que ses parents et ses deux petits frères s'étaient, eux aussi, déplacés à C._______ (cf. pv de dite audition pt 3), qu'ils s'y trouvaient encore (cf. ibid. pt 12) et que sa soeur F._______ habitait au nord dans la région de Dohuk. Lors de l'audition sur ses motifs d'asile, du 27 mai 2009, il a réaffirmé que sa famille (ses parents ainsi que son frère ou ses deux frères ; cf. pv de dite audition Q. 20 et Q. 98) était chez son oncle maternel, à C._______, (cf. Q. 5 et 19). Lors de cette même audition, il a déclaré que sa famille s'était déplacée dans ce village en novembre 2007, pour mettre son frère à l'abri (Q. 108). Par contre, lors de l'audition qui a eu lieu le 31 mars 2014, dans le cadre de sa seconde demande d'asile, le recourant a, catégoriquement, nié avoir dit que ses parents avaient vécu chez son oncle ; il a affirmé que seuls lui et son frère avaient séjourné chez lui, avec son cousin, sa tante et sa cousine (cf. pv de dite audition Q. 16 et Q. 22 ; aussi Q. 41).</w:t>
      </w:r>
    </w:p>
    <w:p>
      <w:r>
        <w:rPr>
          <w:b/>
        </w:rPr>
        <w:t>E. 4.2.1.3</w:t>
      </w:r>
    </w:p>
    <w:p>
      <w:r>
        <w:t>Ces déclarations divergentes permettent de penser que le recourant a tenté, lors de cette dernière audition, de minimiser l'importance de ses liens avec le Kurdistan. Cela dit, les moyens de preuve déposés en cours de procédure démontrent que les parents du recourant (père et mère), ainsi que ses frères et leurs familles, ne se trouvent actuellement plus au Kurdistan irakien, ni à Mossoul, mais en Turquie. Le fait qu'ils ne soient pas demeurés au Kurdistan, où il y a lieu d'admettre qu'ils ont séjourné temporairement, est de nature à étayer les déclarations de l'intéressé selon lesquelles les conditions pour une installation à long terme à C._______ n'étaient pas remplies.</w:t>
      </w:r>
    </w:p>
    <w:p>
      <w:r>
        <w:rPr>
          <w:b/>
        </w:rPr>
        <w:t>E. 4.2.2</w:t>
      </w:r>
    </w:p>
    <w:p>
      <w:r>
        <w:t>Ce village serait, selon les déclarations de l'intéressé, le village d'origine de sa famille maternelle. Cela dit, s'il est incontesté que l'oncle chez lequel il aurait séjourné vivait dans ce village en 2007, il n'est pas établi qu'il y était installé depuis longtemps. En effet, le recourant a affirmé que celui-ci avait précédemment vécu à Bagdad (cf. pv de l'audition du 31 mars 2014 Q. 22), ce qui rejoint d'ailleurs les propos de son cousin arrivé en Suisse en même temps que lui. Questionné sur ses conditions de vie lors de son séjour chez cet oncle, le recourant a expliqué qu'ils étaient une charge pour ce dernier, qu'ils étaient nombreux et que la maison était petite (cf. pv de l'audition du 27 mai 2009 Q. 112). Si les propos spontanés du recourant concernant la prétendue rupture de son oncle avec sa famille ont été évasifs, il ne saurait être considéré comme invraisemblable que celui-ci n'était pas prêt à soutenir son neveu à long terme et ait nourri du ressentiment à son encontre du fait qu'il n'a pas été capable, depuis son départ à l'étranger, de le rembourser (cf. pv de l'audition du 31 mars 2014 Q. 32 et 39). En outre et surtout, il n'est pas invraisemblable que cet oncle ait choisi de quitter le Kurdistan, où les conditions de vie étaient aussi difficiles.</w:t>
      </w:r>
    </w:p>
    <w:p>
      <w:r>
        <w:rPr>
          <w:b/>
        </w:rPr>
        <w:t>E. 4.2.3</w:t>
      </w:r>
    </w:p>
    <w:p>
      <w:r>
        <w:t>Enfin, le SEM et le Tribunal avaient retenu, comme facteur favorable à une réinstallation au Kurdistan, dans le cadre de la première demande d'asile de l'intéressé, que celui-ci avait déclaré avoir pu travailler durant son séjour à C._______. Cependant, il sied de souligner qu'il s'agissait, selon ses déclarations, de travail occasionnel, comme transporteur (cf. pv de l'audition du 27 mai 2009 Q. 114). Le village d'origine de sa famille maternelle paraît avoir été éloigné de la ville et de toute infrastructure, ce que confirment les déclarations de son cousin et de sa tante arrivés en même temps que lui. N'étant pas kurde et ne connaissant pas cette langue, le recourant ne pouvait, selon ses dires, trouver un emploi stable ni s'installer ailleurs au Kurdistan. Compte tenu de l'aggravation de la situation liée à l'afflux des personnes déplacées, les chances de l'intéressé de pouvoir travailler et assurer sa subsistance apparaissent, manifestement, peu élevées aujourd'hui.</w:t>
      </w:r>
    </w:p>
    <w:p>
      <w:r>
        <w:rPr>
          <w:b/>
        </w:rPr>
        <w:t>E. 4.3</w:t>
      </w:r>
    </w:p>
    <w:p>
      <w:r>
        <w:t>Il convient enfin de tenir compte aussi du fait que la famille paternelle du recourant n'est pas originaire du Kurdistan, mais de la région de Mossoul, plus précisément de G._______, où vivaient ses oncles paternels. Le recourant aurait vécu dans la province de Dohuk, chez son oncle maternel, de manière clandestine, sans être annoncé aux autorités, dans un village éloigné de la ville. Il ne pouvait se déplacer librement (cf. pv de l'audition du 27 mai 2009 Q. 112 et du 31 mars 2014 Q. 45). Il a expliqué que son origine et son appartenance religieuse l'empêchaient, de ce fait, de se créer un avenir au Kurdistan (cf. pv de l'audition du 31 mars 2014 Q. 45). Il a, par ailleurs, affirmé que ses parents ne pouvaient pas s'installer au Kurdistan car ils étaient considérés comme des étrangers et avaient besoin d'un garant (ibid. Q. 21). Il apparaît d'ailleurs que le cousin et la tante de l'intéressé ont objecté des problèmes analogues à un retour à C._______ et qu'ils ont obtenu l'admission provisoire eu égard notamment au fait que leur mari et père n'était pas originaire du Kurdistan, mais de Bagdad. Dans les circonstances actuelles, rendues plus tendues en raison de l'importance de la population déplacée, une installation officielle du recourant dans la province de Dohuk et des conditions permettant à long terme d'assurer sa subsistance apparaissent plus aléatoires qu'au moment où il a séjourné au Kurdistan.</w:t>
      </w:r>
    </w:p>
    <w:p>
      <w:r>
        <w:rPr>
          <w:b/>
        </w:rPr>
        <w:t>E. 4.4</w:t>
      </w:r>
    </w:p>
    <w:p>
      <w:r>
        <w:t>En conclusion, le Tribunal estime que, dans le cas particulier du recourant, on ne peut plus considérer que les conditions favorables permettant un retour dans le Kurdistan irakien sont remplies. Comme développé ci-dessus, les facteurs ayant conduit, dans le contexte de l'arrêt E-3704/2010, à conclure au caractère exigible d'une installation au Kurdistan, ne peuvent plus être considérés aujourd'hui comme réunis.</w:t>
      </w:r>
    </w:p>
    <w:p>
      <w:r>
        <w:rPr>
          <w:b/>
        </w:rPr>
        <w:t>E. 5.1</w:t>
      </w:r>
    </w:p>
    <w:p>
      <w:r>
        <w:t>Dès lors qu'on ne peut admettre l'existence d'un refuge interne, la qualité de réfugié doit lui être reconnue, en application de l'art. 3 LAsi et des jurisprudences précitées.</w:t>
      </w:r>
    </w:p>
    <w:p>
      <w:r>
        <w:rPr>
          <w:b/>
        </w:rPr>
        <w:t>E. 5.2</w:t>
      </w:r>
    </w:p>
    <w:p>
      <w:r>
        <w:t>Le dossier ne fait pas ressortir de fait susceptible d'entraîner l'application de l'art. 53 LAsi (indignité). Partant, l'asile doit être accordé à l'intéressé.</w:t>
      </w:r>
    </w:p>
    <w:p>
      <w:r>
        <w:rPr>
          <w:b/>
        </w:rPr>
        <w:t>E. 6</w:t>
      </w:r>
    </w:p>
    <w:p>
      <w:r>
        <w:t>Pour ces motifs, le recours est admis. La décision du 10 décembre 2014 est annulée. Le SEM est invité à reconnaître à l'intéressé la qualité de réfugié et à lui accorder l'asile.</w:t>
      </w:r>
    </w:p>
    <w:p>
      <w:r>
        <w:rPr>
          <w:b/>
        </w:rPr>
        <w:t>E. 7.1</w:t>
      </w:r>
    </w:p>
    <w:p>
      <w:r>
        <w:t>Compte tenu de l'issue de la procédure, il n'y a pas lieu de percevoir de frais (cf. art. 63 al. 2 PA).</w:t>
      </w:r>
    </w:p>
    <w:p>
      <w:r>
        <w:rPr>
          <w:b/>
        </w:rPr>
        <w:t>E. 7.2</w:t>
      </w:r>
    </w:p>
    <w:p>
      <w:r>
        <w:t>La demande d'assistance judiciaire partielle du recourant devient ainsi sans objet.</w:t>
      </w:r>
    </w:p>
    <w:p>
      <w:r>
        <w:rPr>
          <w:b/>
        </w:rPr>
        <w:t>E. 8.1</w:t>
      </w:r>
    </w:p>
    <w:p>
      <w:r>
        <w:t>Le recourant, qui obtient gain de cause, a droit à des dépens.</w:t>
      </w:r>
    </w:p>
    <w:p>
      <w:r>
        <w:rPr>
          <w:b/>
        </w:rPr>
        <w:t>E. 8.2</w:t>
      </w:r>
    </w:p>
    <w:p>
      <w:r>
        <w:t>Ceux-ci sont, en l'absence d'une note de frais de son mandataire, fixés sur la base du dossier. Ils sont arrêtés à la somme de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