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E-3719/2018 vom 13. Juli 2018</w:t>
      </w:r>
    </w:p>
    <w:p>
      <w:r>
        <w:t>Bundesverwaltungsgericht, 2018-07-13, DE</w:t>
      </w:r>
    </w:p>
    <w:p>
      <w:r>
        <w:rPr>
          <w:b/>
        </w:rPr>
        <w:t xml:space="preserve">Quelle: </w:t>
      </w:r>
      <w:r>
        <w:t>https://mcp.opencaselaw.ch/entscheid/bvger_E-3719_2018</w:t>
      </w:r>
    </w:p>
    <w:p>
      <w:r>
        <w:t>FR: TAF E-3719/2018 du 13 juillet 2018</w:t>
      </w:r>
    </w:p>
    <w:p>
      <w:r>
        <w:t>IT: TAF E-3719/2018 del 13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 solches Rechtsmittel, weshalb das Urteil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sich in der angefochtenen Verfügung im Asylpunkt im Wesentlichen auf den Standpunkt, den im Iran erlittenen Nachteilen sei die flüchtlingsrechtliche Relevanz abzusprechen, und für die Annahme einer begründeten Furcht vor zukünftiger Verfolgung im Heimatstaat Afghanistan würden die objektiven Anhaltspunkte fehlen.</w:t>
      </w:r>
    </w:p>
    <w:p>
      <w:r>
        <w:rPr>
          <w:b/>
        </w:rPr>
        <w:t>E. 5.2.1</w:t>
      </w:r>
    </w:p>
    <w:p>
      <w:r>
        <w:t>Der Beschwerdeführer liess in seinem Rechtsmittel im Wesentlichen ausführen, dass Homosexuelle in Afghanistan asylrelevant verfolgt würden. Die Begründung der Verfügung des SEM sei schwammig und unklar. Die Vorinstanz anerkenne zwar zu Recht ausdrücklich, dass die Lebenssituation von Homosexuellen in diesem Land sehr schwierig sei. Es werde aber nicht ersichtlich, wieso die begründete Furcht des Beschwerdeführers vor zukünftiger Verfolgung trotzdem verneint werde. Es bleibe insbesondere auch unklar, ob das SEM bei seiner Einschätzung der Rechtslage danach unterscheide, ob die homosexuelle Person sich bereits "geoutet" habe oder ob das "Coming-out" noch nicht geschehen sei. Das SEM habe seine Begründungspflicht verletzt; die Verfügung sei wegen Verletzung des rechtlichen Gehörs aufzuheben.</w:t>
      </w:r>
    </w:p>
    <w:p>
      <w:r>
        <w:rPr>
          <w:b/>
        </w:rPr>
        <w:t>E. 5.2.2</w:t>
      </w:r>
    </w:p>
    <w:p>
      <w:r>
        <w:t>Darüber, ob er bei einer Rückkehr in Afghanistan tatsächlich asylrelevanter Verfolgung ausgesetzt wäre, könne zwar nur spekuliert werden; unter Berücksichtigung der eindeutigen Länderberichte sei dies aber nicht auszuschliessen. Deshalb sei ihm eventualiter Asyl in der Schweiz zu gewähren.</w:t>
      </w:r>
    </w:p>
    <w:p>
      <w:r>
        <w:rPr>
          <w:b/>
        </w:rPr>
        <w:t>E. 6.1</w:t>
      </w:r>
    </w:p>
    <w:p>
      <w:r>
        <w:t>Der Beschwerdeführer hat bisher offensichtlich noch keine flüchtlingsrechtlich relevanten Nachteile erlitten: Er ist afghanischer Staatsangehöriger, weshalb die geltend gemachten Erlebnisse in einem Drittstaat (Iran) von vornherein nicht geeignet sind, seine Flüchtlingseigenschaft zu begründen. Die Glaubhaftigkeit dieser Vorbringen kann offen bleiben. In Afghanistan, dem asylrechtlich einzig möglichen Verfolgerstaat, hat er sich bisher noch gar nie aufgehalten.</w:t>
      </w:r>
    </w:p>
    <w:p>
      <w:r>
        <w:rPr>
          <w:b/>
        </w:rPr>
        <w:t>E. 6.2</w:t>
      </w:r>
    </w:p>
    <w:p>
      <w:r>
        <w:t>Unter diesen Umständen hat das SEM zu Recht geprüft, ob der Beschwerdeführer begründete Furcht vor zukünftiger Verfolgung hat.</w:t>
      </w:r>
    </w:p>
    <w:p>
      <w:r>
        <w:rPr>
          <w:b/>
        </w:rPr>
        <w:t>E. 6.3</w:t>
      </w:r>
    </w:p>
    <w:p>
      <w:r>
        <w:t>Der Beschwerdeführer lässt solches in seiner Beschwerde vortragen und ausführen, er würde seine Homosexualität auch nach einer Rückkehr in den Heimatstaat ausleben wollen und Verfolgungsmassnahmen aus diesem Grund wären nicht auszuschliessen. Mit dieser Argumentation verkennt er offenbar die rechtlichen Voraussetzungen für die Annahme einer begründeten Furcht: Diese würde nach konstanter Praxis unter anderem voraussetzen, dass er bei einer Rückkehr erhebliche Nachteile gemäss Art. 3 Abs. 2 AsylG mit beachtlicher Wahrscheinlichkeit und in absehbarer Zukunft zu gewärtigen hätte (vgl. etwa BVGE 2013/11 E. 5.1 und 2011/51 E. 6.1, je m.w.H.).</w:t>
      </w:r>
    </w:p>
    <w:p>
      <w:r>
        <w:rPr>
          <w:b/>
        </w:rPr>
        <w:t>E. 6.4</w:t>
      </w:r>
    </w:p>
    <w:p>
      <w:r>
        <w:t>Dies ist offenkundig nicht der Fall (und zwar ungeachtet der Tatsache, dass der Beschwerdeführer in der Schweiz vorläufig aufgenommen ist und die Rückkehr nach Afghanistan deshalb gänzlich hypothetisch erscheint, weshalb er angesichts der mutmasslichen Dauer seines Aufenthaltsrechts - nicht de jure aber zumindest de facto - in absehbarer Zukunft von vornherein keine Verfolgung zu befürchten haben kann):</w:t>
      </w:r>
    </w:p>
    <w:p>
      <w:r>
        <w:rPr>
          <w:b/>
        </w:rPr>
        <w:t>E. 6.4.1</w:t>
      </w:r>
    </w:p>
    <w:p>
      <w:r>
        <w:t>Der Beschwerdeführer macht nicht geltend, in einer Beziehung zu einem Landsmann zu stehen, der (theoretisch) mit ihm zusammen in den Heimatstaat zurückkehren müsste oder würde. Solches ergibt sich auch aus den Akten nicht. Er würde demnach als alleinstehende Person nach Afghanistan reisen. Die Frage, ob und gegebenenfalls wann er dort eine gleichgeschlechtliche Beziehung aufnehmen würde, ist ebenso offen wie die konkreten Umstände, unter denen diese Partnerschaft dann gelebt würde respektive werden könnte. Dass ihn individuell-konkrete Verfolgungsmassnahmen in absehbarer Zukunft und mit beachtlicher Wahrscheinlichkeit treffen würden, ist aus diesem Grund nicht anzunehmen.</w:t>
      </w:r>
    </w:p>
    <w:p>
      <w:r>
        <w:rPr>
          <w:b/>
        </w:rPr>
        <w:t>E. 6.4.2</w:t>
      </w:r>
    </w:p>
    <w:p>
      <w:r>
        <w:t>Im Übrigen geht das Bundesverwaltungsgericht in seiner bisherigen Praxis nicht davon aus, dass homosexuelle Personen in Afghanistan einer Kollektivverfolgung ausgesetzt wären.</w:t>
      </w:r>
    </w:p>
    <w:p>
      <w:r>
        <w:rPr>
          <w:b/>
        </w:rPr>
        <w:t>E. 6.4.3</w:t>
      </w:r>
    </w:p>
    <w:p>
      <w:r>
        <w:t>Die in der Anhörung vom Beschwerdeführer noch erwähnte Befürchtung, bei einer Rückkehr nach Afghanistan eventuell durch die Familie des Schwagers behelligt zu werden, beruht auf Mutmassungen und wird im Rechtsmittel nicht einmal mehr erwähnt. Auch insoweit ist offensichtlich keine begründete Furcht vor Verfolgung anzunehmen.</w:t>
      </w:r>
    </w:p>
    <w:p>
      <w:r>
        <w:rPr>
          <w:b/>
        </w:rPr>
        <w:t>E. 6.5</w:t>
      </w:r>
    </w:p>
    <w:p>
      <w:r>
        <w:t>Der Beschwerdeführer erfüllt nach dem Gesagten die Flüchtlingseigenschaft nicht. Das SEM hat sein Asylgesuch zu Recht abgelehnt.</w:t>
      </w:r>
    </w:p>
    <w:p>
      <w:r>
        <w:rPr>
          <w:b/>
        </w:rPr>
        <w:t>E. 6.6</w:t>
      </w:r>
    </w:p>
    <w:p>
      <w:r>
        <w:t>Das SEM hat seine Begründungspflicht nicht verletzt. Seine Argumentationslinie liegt im Wesentlichen auf derjenigen des Bundesverwaltungsgerichts. Die juristische Argumentation der Verneinung einer begründeten Furcht hätte zwar in der Tat etwas präziser ausfallen können; die Begründung der Verfügung hat dem Beschwerdeführer die sachgerechte Anfechtung des Asylentscheids (vgl. BVGE 2011/37 E. 5.4.1 S. 813 m.w.H.) aber offenkundig nicht verunmöglicht. Für die (hauptsächlich) beantragte Rückweisung der Sache an die Vorinstanz besteht keine Veranlassung.</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Auch die Wegweisung wurde demnach zu Recht angeordnet (Art. 44 AsylG; vgl. BVGE 2013/37 E. 4.4; 2009/50 E. 9, je m.w.H.).</w:t>
      </w:r>
    </w:p>
    <w:p>
      <w:r>
        <w:rPr>
          <w:b/>
        </w:rPr>
        <w:t>E. 7.3</w:t>
      </w:r>
    </w:p>
    <w:p>
      <w:r>
        <w:t>Da das SEM in seiner Verfügung vom 6. Juni 2018 die vorläufige Aufnahme des Beschwerdeführers in der Schweiz anordnet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Beschwerdebegehren waren aussichtslos im Sinn von Art. 65 Abs. 1 VwVG. Die Gesuche um Gewährung der unentgeltlichen Prozessführung und um unentgeltliche Rechtsverbeiständung gemäss Art. 110a AsylG sind deshalb abzuweisen. Der Antrag auf Befreiung von der Kostenvorschusspflicht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