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E-3718/2022 vom 9. September 2022</w:t>
      </w:r>
    </w:p>
    <w:p>
      <w:r>
        <w:t>Bundesverwaltungsgericht, 2022-09-09, DE</w:t>
      </w:r>
    </w:p>
    <w:p>
      <w:r>
        <w:rPr>
          <w:b/>
        </w:rPr>
        <w:t xml:space="preserve">Quelle: </w:t>
      </w:r>
      <w:r>
        <w:t>https://mcp.opencaselaw.ch/entscheid/bvger_E-3718_2022</w:t>
      </w:r>
    </w:p>
    <w:p>
      <w:r>
        <w:t>FR: TAF E-3718/2022 du 9 septembre 2022</w:t>
      </w:r>
    </w:p>
    <w:p>
      <w:r>
        <w:t>IT: TAF E-3718/2022 del 9 settembre 2022</w:t>
      </w:r>
    </w:p>
    <w:p>
      <w:pPr>
        <w:pStyle w:val="Heading2"/>
      </w:pPr>
      <w:r>
        <w:t>Regeste</w:t>
      </w:r>
    </w:p>
    <w:p>
      <w:r>
        <w:t>Asyl (ohne Wegweisungsvollzug) (beschleunigtes Verfahren)</w:t>
      </w:r>
    </w:p>
    <w:p>
      <w:pPr>
        <w:pStyle w:val="Heading2"/>
      </w:pPr>
      <w:r>
        <w:t>Erwägungen</w:t>
      </w:r>
    </w:p>
    <w:p>
      <w:r>
        <w:rPr>
          <w:b/>
        </w:rPr>
        <w:t>E. 1</w:t>
      </w:r>
    </w:p>
    <w:p>
      <w:r>
        <w:t>April 2020 [Covid-19-Verordnung Asyl, SR 142.318] und Art. 52 Abs. 1 VwVG).</w:t>
      </w:r>
    </w:p>
    <w:p>
      <w:r>
        <w:rPr>
          <w:b/>
        </w:rPr>
        <w:t>E. 2</w:t>
      </w:r>
    </w:p>
    <w:p>
      <w:r>
        <w:t>Gegenstand des vorliegenden Verfahrens bilden die Flüchtlingseigen- schaft, der Asylpunkt sowie die verfügte Wegweisung. Der Wegweisungs- vollzug ist nicht mehr zu prüfen, nachdem die Vorinstanz den Beschwerde- führer zufolge Unzumutbarkeit der Wegweisung vorläufig aufgenommen hat.</w:t>
      </w:r>
    </w:p>
    <w:p>
      <w:r>
        <w:rPr>
          <w:b/>
        </w:rPr>
        <w:t>E. 3</w:t>
      </w:r>
    </w:p>
    <w:p>
      <w:r>
        <w:t>Die Kognition des Bundesverwaltungsgerichts und die zulässigen Rügen richten sich im Asylbereich nach Art. 106 Abs. 1 AsylG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handelt es sich vorliegend um eine solche, weshalb der Beschwerdeentscheid nur summarisch zu begründen ist (Art. 111a Abs. 2 AsylG).</w:t>
      </w:r>
    </w:p>
    <w:p>
      <w:r>
        <w:rPr>
          <w:b/>
        </w:rPr>
        <w:t>E. 5</w:t>
      </w:r>
    </w:p>
    <w:p>
      <w:r>
        <w:t>Gestützt auf Art. 111a Abs. 1 AsylG wurde vorliegend auf die Durchführung eines Schriftenwechsels verzichtet.</w:t>
      </w:r>
    </w:p>
    <w:p>
      <w:r>
        <w:rPr>
          <w:b/>
        </w:rPr>
        <w:t>E. 6</w:t>
      </w:r>
    </w:p>
    <w:p>
      <w:r>
        <w:t>Wie sich aus dem Nachstehenden ergeben wird, ist die Frage, ob es sich beim Beschwerdeführer um eine volljährige oder minderjährige Person handelt, für die Beurteilung der formellen Rügen sowie die Einschätzung</w:t>
      </w:r>
    </w:p>
    <w:p>
      <w:r>
        <w:t>E-3718/2022 Seite 6 der Glaubhaftigkeit seiner Fluchtvorbringen sowie deren flüchtlingsrechtli- chen Relevanz, nicht von ausschlaggebender Bedeutung. Auf die Ausfüh- rungen in der angefochtenen Verfügung sowie in der Beschwerdeschrift betreffend das Alter ist im vorliegenden Urteil deshalb nicht vertieft einzu- gehen. Der entsprechende Eintrag im ZEMIS bildet Gegenstand eines se- paraten Verfahrens bei der Vorinstanz. Da sich die Spruchreife des vorlie- genden Verfahrens unabhängig von der Frage des exakten Alters des Be- schwerdeführers ergibt, drängt sich keine Koordination der Verfahren auf, weshalb der in diesem Zusammenhang gestellte Antrag abzuweisen ist.</w:t>
      </w:r>
    </w:p>
    <w:p>
      <w:r>
        <w:rPr>
          <w:b/>
        </w:rPr>
        <w:t>E. 7.1</w:t>
      </w:r>
    </w:p>
    <w:p>
      <w:r>
        <w:t>Die vom Beschwerdeführer erhobenen formellen Rügen, insbesondere der Verletzung des rechtlichen Gehörs beziehungsweise der Begrün- dungspflicht sowie der unrichtigen Sachverhaltserstellung, sind vorab zu behandeln, da sie geeignet sein könnten, eine Kassation der vorinstanzli- chen Verfügung zu bewirken.</w:t>
      </w:r>
    </w:p>
    <w:p>
      <w:r>
        <w:rPr>
          <w:b/>
        </w:rPr>
        <w:t>E. 7.2</w:t>
      </w:r>
    </w:p>
    <w:p>
      <w:r>
        <w:t>In der Rechtsmitteleingabe wird unter anderem die Art und Weise der Durchführung der Erstbefragung moniert. Es wird geltend gemacht, die Be- fragung habe mit vier Stunden zu lange gedauert. Es trifft zu, dass diese Dauer für eine Erstbefragung eher unüblich ist. Vorliegend scheint dies aber dem Umstand geschuldet zu sein, dass der Sachbearbeiter des SEM den Fokus stark auf die Frage des Alters des Beschwerdeführers legte. Gemäss dessen eigenen Angaben stand er zum Zeitpunkt der Befragung kurz vor seinem (…) Geburtstag. Eine vierstündige Befragung ist zwar als lange zu werten, kann einer Person in ihrem (…) Altersjahr jedoch grund- sätzlich zugemutet werden. Dies umso mehr, als zwei Pausen von einmal 20 und einmal 25 Minuten (total 45 Minuten) eingelegt wurden, mithin al- leine aus der Dauer der Befragung keine Verletzung der Verfahrensrechte ersichtlich ist. Dass, wie der Beschwerdeführer vorbringt, die Art der Fra- gestellung in erheblicher Weise unstrukturiert gewesen sei, kann das Ge- richt nicht erkennen und wird vom ihm auch nicht substantiiert dargelegt. Gleiches gilt für das Vorbringen, es sei Druck auf ihn ausgeübt worden. Gemäss den Akten war die Rechtsvertretung der Meinung, dass die Stim- mung anlässlich der Befragung unfreundlich gewesen sei, wobei nicht ak- tenkundig ist, wie der Beschwerdeführer dies empfunden hatte. Das Au- genmerk ist ohnehin vielmehr darauf zu legen, ob die Befragung sachlich geführt wurde, da die herrschende Stimmung einerseits vom subjektiven Empfinden abhängt und andererseits von diversen Faktoren beeinflusst werden kann, welche nicht ausschliesslich im Machtbereich der Vorinstanz liegen. Insgesamt kann nicht festgestellt werden, die Art der Durchführung</w:t>
      </w:r>
    </w:p>
    <w:p>
      <w:r>
        <w:t>E-3718/2022 Seite 7 der Befragung hätte das für eine sich (gemäss vorliegender Sachlage min- destens) in ihrem (…) Altersjahr befindende Person Zumutbare überschrit- ten. Dass in diesem Zusammenhang die Verfahrensrechte des Beschwer- deführers verletzt worden sein sollen, ist nicht festzustellen und die dies- bezüglichen Rügen erweisen sich als unbegründet.</w:t>
      </w:r>
    </w:p>
    <w:p>
      <w:r>
        <w:rPr>
          <w:b/>
        </w:rPr>
        <w:t>E. 7.3</w:t>
      </w:r>
    </w:p>
    <w:p>
      <w:r>
        <w:t>Auf das Vorbringen, die dem Beschwerdeführer gestellten Fragen be- züglich seiner Schulzeit hätten bisweilen suggestive Züge getragen, ist be- reits deshalb nicht vertieft einzugehen, weil dieser Themenkreis kein zent- rales Element der Fluchtvorbringen darstellt und auf die hier zu prüfenden Fragen der Glaubhaftigkeit der Fluchtvorbringen sowie deren flüchtlings- rechtlichen Relevanz – wie sich aus dem Nachstehenden ergeben wird – keinen massgebenden Einfluss hat. Soweit der Beschwerdeführer im Zu- sammenhang mit seinen Verfahrensechten rügt, die Vorinstanz habe keine angemessene Gesamtwürdigung sämtlicher massgeblicher Elemente vor- genommen, bezieht er sich im Kern auf die Einschätzung der Glaubhaf- tigkeit seiner Vorbringen durch die Vorinstanz, welche als materielle Frage nachfolgend unter E. 11 zu behandeln sein wird.</w:t>
      </w:r>
    </w:p>
    <w:p>
      <w:r>
        <w:rPr>
          <w:b/>
        </w:rPr>
        <w:t>E. 7.4</w:t>
      </w:r>
    </w:p>
    <w:p>
      <w:r>
        <w:t>Die formellen Rügen erweisen sich insgesamt als unbegründet, wes- halb keine Veranlassung besteht, die Sache aus formellen Gründen aufzu- heben und an die Vorinstanz zurückzuweisen. Die diesbezüglichen Rechtsbegehren sind somit abzuweisen.</w:t>
      </w:r>
    </w:p>
    <w:p>
      <w:r>
        <w:rPr>
          <w:b/>
        </w:rPr>
        <w:t>E. 8.1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8.2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E-3718/2022 Seite 8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9</w:t>
      </w:r>
    </w:p>
    <w:p>
      <w:r>
        <w:t>Die Vorinstanz gelangt in der angefochtenen Verfügung zum Schluss, die Vorbringen des Beschwerdeführers hielten weder den Anforderungen an das Glaubhaftmachen gemäss Art. 7 AsylG noch denjenigen an die Flücht- lingseigenschaft nach Art. 3 AsylG stand. Zur Begründung führt die Vorinstanz einleitend aus, aufgrund der wider- sprüchlichen Angaben des Beschwerdeführers, in Ermangelung entspre- chender beweiskräftiger Dokumente sowie angesichts der Ergebnisse des erstellten Altersgutachtens sei von seiner Volljährigkeit auszugehen bezie- hungsweise sei es ihm nicht gelungen, seine Minderjährigkeit glaubhaft zu machen. Zu den Fluchtvorbringen wird in der angefochtenen Verfügung festgehalten, bereits die beschriebene Kontaktaufnahme durch die Taliban und die Reaktion des Beschwerdeführers würden unplausibel wirken. Die Schilderung des Gesprächs und des gemeinsamen Nachhausewegs seien trotz mehrmaligen Nachfragens unpersönlich, wenig konkret und stereotyp ausgefallen. Gleiches müsse für die Beschreibung des Aufenthaltes bei ihm zu Hause sowie der anschliessenden Flucht festgestellt werden. Fer- ner seien bei den Ausführungen zur Flucht Widersprüche festzustellen. Zu- dem wäre dem Rekrutierungsversuch die flüchtlingsrechtliche Relevanz abzusprechen und die im Rahmen der Stellungnahme zitierte Rechtspre- chung sei vorliegend nicht einschlägig.</w:t>
      </w:r>
    </w:p>
    <w:p>
      <w:r>
        <w:rPr>
          <w:b/>
        </w:rPr>
        <w:t>E. 10</w:t>
      </w:r>
    </w:p>
    <w:p>
      <w:r>
        <w:t>In der Rechtsmitteleingabe macht der Beschwerdeführer im Wesentlichen geltend, die Vorinstanz habe bei der Einschätzung der Glaubhaftigkeit der Fluchtvorbringen nicht sämtliche – auch persönliche – massgebenden Ele- mente berücksichtigt und gehe zudem zu Unrecht von seiner Volljährigkeit aus. Sodann würde die Vorinstanz kleinere marginale Widersprüche bei der Einschätzung der Glaubhaftigkeit zu stark gewichten. In Anbetracht sei- nes soziokulturellen Hintergrundes, seiner eher zurückhaltenden bezie-</w:t>
      </w:r>
    </w:p>
    <w:p>
      <w:r>
        <w:t>E-3718/2022 Seite 9 hungsweise stillen Persönlichkeit und allenfalls auch den im Zusammen- hang mit der Anhörung bestehenden stressbedingten Faktoren seien seine Asylvorbringen insgesamt als glaubhaft zu bewerten. Schliesslich sei auch die flüchtlingsrechtliche Relevanz der Vorbringen – gestützt auf die gel- tende Praxis sowie das Schrifttum – zu bejahen. Der Beschwerdeführer sei aufgrund seines Alters sowie Geschlechts zwangsrekrutiert worden bezie- hungsweise wegen seiner Zugehörigkeit zu einer sozialen Gruppe. Bei ei- ner Rückkehr drohe ihm mindestens eine illegitime Zwangsrekrutierung, wenn nicht sogar schlimmeres.</w:t>
      </w:r>
    </w:p>
    <w:p>
      <w:r>
        <w:rPr>
          <w:b/>
        </w:rPr>
        <w:t>E. 11.1</w:t>
      </w:r>
    </w:p>
    <w:p>
      <w:r>
        <w:t>Das Gericht gelangt in Übereinstimmung mit der Vorinstanz zur Auf- fassung, dass die Fluchtvorbringen des Beschwerdeführers als unglaub- haft zu qualifizieren sind. Mutete die Schilderung der Fluchtgründe – auch unter Berücksichtigung, dass es sich diesbezüglich um eine summarische Befragung handelt – be- reits anlässlich der Erstbefragung relativ knapp und überblickartig an, ge- lang es dem Beschwerdeführer auch anlässlich der ergänzenden Anhö- rung und trotz der Aufforderung, möglichst detaillierte Angaben zu machen (vgl. SEM-Akten 26/13 F6 ff.), nicht, diese in genügender Weise zu sub- stantiieren. Zumindest bemerkenswert ist, dass – obwohl er davon gewusst haben will, dass wenige Tage zuvor junge Männer von der Taliban mitge- nommen worden sein sollen – er und andere Kollegen beziehungsweise er und seine Cousins unbekümmert vor einer Moschee gespielt haben sollen (vgl. a.a.O. F9 ff.). Bei der Schilderung der Flucht aus dem Elternhaus er- klärt er das eine Mal, diese sei ihm gelungen, weil das Haus zwei verschie- dene Türen gehabt habe, ein anderes Mal, er sei über eine Hofmauer ge- klettert (vgl. SEM Akten a.a.O. F30 sowie A11/14 Ziff. 7.02). Seine Eltern, die ihm zur Flucht geraten und ihn in den Augen der Taliban zumindest nicht an der Flucht aus dem Haus gehindert haben, mussten danach keine nennenswerten Nachteile gewärtigen (vgl. a.a.O. F34 f. und Beschwerde- schrift S. 12). Im Zusammenhang mit der weiteren Flucht via D._______ nach F._______ ist sodann nicht nachvollziehbar, dass er vom Vater ange- halten worden sein soll, sich in D._______ an "Freunde" zu wenden, ohne dass ihm gesagt worden sei, an wen genau er sich wenden soll bezie- hungsweise entsteht aus der Schilderung des Beschwerdeführers der Ein- druck, er habe die betreffende Person schlussendlich aus puren Zufall an- getroffen. Sodann erklärt er einmal, er habe in D._______ nach mehreren Namen gefragt, obwohl er schlussendlich nur nach einer spezifischen Per- son Ausschau gehalten haben soll, ein anders Mal erklärt er hingegen in</w:t>
      </w:r>
    </w:p>
    <w:p>
      <w:r>
        <w:t>E-3718/2022 Seite 10 unplausibler Weise, er habe gar nicht nach Personen gefragt oder gesucht, sondern sich in Geschäften vorgestellt und gefragt, ob man ihn kenne (vgl. a.a.O. F68 ff.). Bemerkenswert scheint sodann, dass die unvorhergese- hene Flucht aus dem Heimatland und die dazugehörige Beschaffung der finanziellen Mittel in äusserst kurzer Zeit hätte erfolgen müssen, wobei der Beschwerdeführer darüber relativ wenig zu berichten weiss (a.a.O. F74 ff.). Insgesamt kommt das Gericht zum Schluss, dass die Schilderung der Fluchtgründe viele Inkonsistenzen aufweist und stellenweise unplausibel wirkt. Die Vorbringen in der Rechtsmitteleingabe – insbesondere die Hin- weise auf die Dauer der Befragungen, die sozioökonomischen Verhältnisse des Beschwerdeführers sowie dessen intellektuellen Fähigkeiten, seine stille Persönlichkeit, die angebliche Erkältung und die fehlende Ventilation in den Räumlichkeiten der Vorinstanz – vermögen dies nicht überzeugend zu erklären. Die Fluchtvorbringen sind in Übereinstimmung mit der Vor- instanz als unglaubhaft zu qualifizieren. Auf die flüchtlingsrechtliche Rele- vanz der Schilderungen ist bei dieser Ausgangslage nicht mehr näher ein- zugehen.</w:t>
      </w:r>
    </w:p>
    <w:p>
      <w:r>
        <w:rPr>
          <w:b/>
        </w:rPr>
        <w:t>E. 11.2</w:t>
      </w:r>
    </w:p>
    <w:p>
      <w:r>
        <w:t>Aufgrund des Ausgeführten ist festzuhalten, dass die Vorinstanz die Flüchtlingseigenschaft des Beschwerdeführers zu Recht verneint und sein Asylgesuch abgelehnt hat.</w:t>
      </w:r>
    </w:p>
    <w:p>
      <w:r>
        <w:rPr>
          <w:b/>
        </w:rPr>
        <w:t>E. 12</w:t>
      </w:r>
    </w:p>
    <w:p>
      <w:r>
        <w:t>Lehnt das Staatssekretariat das Asylgesuch ab oder tritt es darauf nicht ein, so verfügt es in der Regel die Wegweisung aus der Schweiz und ordnet den Vollzug an (Art. 44 AsylG). Der Beschwerdeführer verfügt weder über eine ausländerrechtliche Aufent- haltsbewilligung noch über einen Anspruch auf Erteilung einer solchen. Die Wegweisung wurde demnach zu Recht angeordnet (Art. 44 AsylG; vgl. BVGE 2013/37 E. 4.4; 2009/50 E. 9, je m.w.H.).</w:t>
      </w:r>
    </w:p>
    <w:p>
      <w:r>
        <w:rPr>
          <w:b/>
        </w:rPr>
        <w:t>E. 13</w:t>
      </w:r>
    </w:p>
    <w:p>
      <w:r>
        <w:t>Ist der Vollzug der Wegweisung nicht zulässig, nicht zumutbar oder nicht möglich, so regelt das SEM das Anwesenheitsverhältnis nach den gesetz- lichen Bestimmungen über die vorläufige Aufnahme (Art. 44 AsylG; Art. 83 Abs. 1 AIG [SR 142.20]). Nachdem das SEM mit Verfügung vom 27. Juli 2022 angesichts der Lage in Afghanistan die Unzumutbarkeit des Wegweisungsvollzugs festgestellt</w:t>
      </w:r>
    </w:p>
    <w:p>
      <w:r>
        <w:t>E-3718/2022 Seite 11 und die vorläufige Aufnahme des Beschwerdeführers angeordnet hat, er- übrigen sich praxisgemäss weitere Ausführungen zur Zulässigkeit und Möglichkeit des Wegweisungsvollzugs (vgl. BVGE 2011/7 E. 8, 2009/51 E. 5.4).</w:t>
      </w:r>
    </w:p>
    <w:p>
      <w:r>
        <w:rPr>
          <w:b/>
        </w:rPr>
        <w:t>E. 14.1</w:t>
      </w:r>
    </w:p>
    <w:p>
      <w:r>
        <w:t>Der Beschwerdeführer beantragt die Gewährung der unentgeltlichen Prozessführung unter Verzicht auf Erhebung eines Kostenvorschusses (Art. 65 Abs. 1 VwVG). Aus den vorstehenden Erwägungen ergibt sich, dass seine Begehren als aussichtslos zu gelten haben. Damit ist eine der kumulativ zu erfüllenden Voraussetzungen nicht gegeben, weshalb das Gesuch abzuweisen ist. Der Antrag auf Verzicht auf Erhebung eines Kos- tenvorschusses ist mit vorliegendem Urteil gegenstandslos geworden.</w:t>
      </w:r>
    </w:p>
    <w:p>
      <w:r>
        <w:rPr>
          <w:b/>
        </w:rPr>
        <w:t>E. 14.2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E-3718/2022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