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E-3715/2022 vom 26. Juli 2022</w:t>
      </w:r>
    </w:p>
    <w:p>
      <w:r>
        <w:t>Bundesverwaltungsgericht, 2022-07-26, DE</w:t>
      </w:r>
    </w:p>
    <w:p>
      <w:r>
        <w:rPr>
          <w:b/>
        </w:rPr>
        <w:t xml:space="preserve">Quelle: </w:t>
      </w:r>
      <w:r>
        <w:t>https://mcp.opencaselaw.ch/entscheid/bvger_E-3715_2022_d20220726</w:t>
      </w:r>
    </w:p>
    <w:p>
      <w:r>
        <w:t>FR: TAF E-3715/2022 du 26 juillet 2022</w:t>
      </w:r>
    </w:p>
    <w:p>
      <w:r>
        <w:t>IT: TAF E-3715/2022 del 26 luglio 2022</w:t>
      </w:r>
    </w:p>
    <w:p>
      <w:pPr>
        <w:pStyle w:val="Heading2"/>
      </w:pPr>
      <w:r>
        <w:t>Regeste</w:t>
      </w:r>
    </w:p>
    <w:p>
      <w:r>
        <w:t>Asyl und Wegweisung | Asyl und Wegweisung; Verfügung des SEM vom 26.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E-3715/2022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legte zur Begründung seiner Verfügung im Asylpunkt dar, es sei als Schutzbehauptung zu bewerten, dass der Beschwerdeführer an- geblich nicht in der Lage sei, in Erfahrung zu bringen, ob ein Strafverfahren gegen ihn eingeleitet worden sei. Die Authentizität des nur in Form einer Kopie eingereichten Festnahmeprotokolls erscheine fraglich; namentlich existiere die darin erwähnte Bestimmung des Strafgesetzbuches nicht. Die Festnahme des Beschwerdeführers sei nicht gezielt erfolgt. Das von ihm beschriebene oppositionelle Engagement sei als sehr niederschwellig zu bezeichnen. Darüber hinaus sei er keine in der Öffentlichkeit bekannte Per- sönlichkeit. Es sei demnach nicht davon auszugehen, dass die russischen Behörden ein besonderes Verfolgungsinteresse an ihm hätten. Vor diesem Hintergrund erscheine die Behauptung des Beschwerdeführers, er sei am Tag seiner Ausreise von den Sicherheitskräften vorgeladen worden, frag- lich. Es sei davon auszugehen, dass ihm die Ausreise verwehrt worden wäre, falls er zu diesem Zeitpunkt eine gesuchte Person gewesen wäre. Er habe jedoch problemlos legal ausreisen können. Demnach würden sich aus den Akten keine konkreten Anhaltspunkte dafür ergeben, dass dem Beschwerdeführer im Zusammenhang mit seinen niederschwelligen regimekritischen Aktivitäten eine Verfolgung in flüchtlingsrechtlichem Aus- mass drohen würde. Die vorgebrachten anonymen Telefonanrufe und E- Mails hätten die Intensität einer Verfolgung gemäss Art. 3 Abs. 2 AsylG</w:t>
      </w:r>
    </w:p>
    <w:p>
      <w:r>
        <w:t>E-3715/2022 Seite 6 nicht erreicht. Die eingereichten Beweismittel vermöchten an dieser Ein- schätzung nichts zu ändern. Die schriftlichen Darlegungen des Beschwer- deführers würden sich auf die öffentliche Berichterstattung über Personen beziehen, die in Russland aufgrund diverser Delikte verhaftet oder verur- teilt worden seien, jedoch keinen direkten und persönlichen Bezug zu ihm aufweisen. Aus diesen Gründen würden seine Asylvorbringen den Anfor- derungen an die Flüchtlingseigenschaft gemäss Art. 3 AsylG nicht stand- halten.</w:t>
      </w:r>
    </w:p>
    <w:p>
      <w:r>
        <w:rPr>
          <w:b/>
        </w:rPr>
        <w:t>E. 5.2</w:t>
      </w:r>
    </w:p>
    <w:p>
      <w:r>
        <w:t>Nach Durchsicht der Akten gelangt das Bundesverwaltungsgericht zum Schluss, dass die vorinstanzliche Einschätzung der Asylrelevanz der Vor- bringen des Beschwerdeführers zu bestätigen ist.</w:t>
      </w:r>
    </w:p>
    <w:p>
      <w:r>
        <w:rPr>
          <w:b/>
        </w:rPr>
        <w:t>E. 5.2.1</w:t>
      </w:r>
    </w:p>
    <w:p>
      <w:r>
        <w:t>Die Ausführungen in der Beschwerdeeingabe, in welcher im Wesent- lichen die im erstinstanzlichen Verfahren vorgebrachten Asylgründe wie- derholt und auf ein sich hieraus ergebendes relevantes Verfolgungsrisiko hingewiesen wird, vermögen keine andere Einschätzung zu rechtfertigen. Entgegen der Auffassung des Beschwerdeführers lassen sich den Akten keine stichhaltigen Anhaltspunkte für die Annahme entnehmen, dass er wegen den von ihm geschilderten niederschwelligen Aktivitäten als ernst- hafter Regimekritiker in den Fokus der russischen Behörden geraten und ein Strafverfahren gegen ihn eingeleitet worden sei.</w:t>
      </w:r>
    </w:p>
    <w:p>
      <w:r>
        <w:rPr>
          <w:b/>
        </w:rPr>
        <w:t>E. 5.2.2</w:t>
      </w:r>
    </w:p>
    <w:p>
      <w:r>
        <w:t>Dass im Zeitraum zwischen seiner Festnahme im April 2021 und sei- ner Ausreise keine weiteren behördlichen Massnahmen erfolgten und er auf dem Luftweg unbehelligt ausreisen konnte, lässt vielmehr auf ein feh- lendes Verfolgungsinteresse der heimatlichen Behörden schliessen.</w:t>
      </w:r>
    </w:p>
    <w:p>
      <w:r>
        <w:rPr>
          <w:b/>
        </w:rPr>
        <w:t>E. 5.2.3</w:t>
      </w:r>
    </w:p>
    <w:p>
      <w:r>
        <w:t>Die Festnahme des Beschwerdeführers vom (…). April 2021 sowie die belästigenden Telefonanrufe und E-Mails sind mangels hinreichender Intensität nicht als relevante Verfolgung zu qualifizieren. Der gemäss sei- ner Schilderung durch einen Polizisten verübte körperliche Übergriff auf dem Polizeiposten ist als Fehlverhalten eines einzelnen Staatsbeamten zu bewerten, aus welchem nicht auf eine generell zu befürchtende Verfolgung durch die russischen Behörden zu schliessen ist.</w:t>
      </w:r>
    </w:p>
    <w:p>
      <w:r>
        <w:t>E-3715/2022 Seite 7</w:t>
      </w:r>
    </w:p>
    <w:p>
      <w:r>
        <w:rPr>
          <w:b/>
        </w:rPr>
        <w:t>E. 5.2.4</w:t>
      </w:r>
    </w:p>
    <w:p>
      <w:r>
        <w:t>Die vom Beschwerdeführer behauptete telefonische Vorladung vom (…). Juli 2021 wurde mit keinen Beweismitteln belegt. Überdies sind keine konkreten Hinweise für einen Zusammenhang mit dem von ihm geltend gemachten regimekritischen Engagement ersichtlich. Jedenfalls kann hie- raus nicht auf eine begründete Furcht vor asylrelevanten Nachteilen ge- schlossen werden.</w:t>
      </w:r>
    </w:p>
    <w:p>
      <w:r>
        <w:rPr>
          <w:b/>
        </w:rPr>
        <w:t>E. 5.2.5</w:t>
      </w:r>
    </w:p>
    <w:p>
      <w:r>
        <w:t>Die zwischenzeitlich in Russland eingeführten verschärften Geset- zesbestimmungen zur Bekämpfung des Extremismus vermögen ebenso wenig eine andere Einschätzung zu rechtfertigen wie die eingereichten Be- weismittel. Zu Recht wies die Vorinstanz darauf hin, dass die Darlegungen des Beschwerdeführers zum Schicksal von Alexei Navalny und anderen Oppositionellen keinen konkreten Bezug zu seiner eigenen Situation auf- weisen.</w:t>
      </w:r>
    </w:p>
    <w:p>
      <w:r>
        <w:rPr>
          <w:b/>
        </w:rPr>
        <w:t>E. 5.2.6</w:t>
      </w:r>
    </w:p>
    <w:p>
      <w:r>
        <w:t>Schliesslich steht der (…)-jährige Beschwerdeführer nicht mehr im wehrdienstpflichtigen Alter (vgl. Frankfurter Rundschau vom 20. Mai 2022: "Russlands Plan: Wehrfähiges Alter auf über 40 Jahre erhöhen"; &lt; https:/ /www.fr.de/politik/russland-plant-wehrfaehiges-alter-zu-erhoehen-ukraine- krieg-zr-91561891.html &gt;, abgerufen am 12. Oktober 2022) und ist auch von der kürzlichen Teilmobilmachung der russischen Streitkräfte nicht per- sönlich betroffen.</w:t>
      </w:r>
    </w:p>
    <w:p>
      <w:r>
        <w:rPr>
          <w:b/>
        </w:rPr>
        <w:t>E. 5.3</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E-3715/2022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E-3715/2022 Seite 9</w:t>
      </w:r>
    </w:p>
    <w:p>
      <w:r>
        <w:rPr>
          <w:b/>
        </w:rPr>
        <w:t>E. 7.2.3</w:t>
      </w:r>
    </w:p>
    <w:p>
      <w:r>
        <w:t>Sodann ergeben sich weder aus den Aussagen des Beschwerde- führers noch aus den Akten konkrete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Urteil des EGMR Saadi gegen Italien vom 28. Februar 2008, Grosse Kam- mer 37201/06, §§ 124–127 m.w.H.). Auch die allgemeine Menschenrechts- situation im Heimatstaat lässt den Wegweisungsvollzug zum heutigen Zeit- 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der aktuellen Kriegssituation zwischen Russland und der Ukraine ist nicht von einer Situation allgemeiner Gewalt im Sinne von Art. 83 Abs. 4 AIG (SR 142.20) im Heimatstaat des Be- schwerdeführers auszugehen, aufgrund derer eine Rückkehr als generell unzumutbar zu erachten wäre.</w:t>
      </w:r>
    </w:p>
    <w:p>
      <w:r>
        <w:rPr>
          <w:b/>
        </w:rPr>
        <w:t>E. 7.3.2</w:t>
      </w:r>
    </w:p>
    <w:p>
      <w:r>
        <w:t>Die Argumentation, es sei im Lichte der jüngsten Entwicklungen in Russland von einer generellen Unzulässigkeit und Unzumutbarkeit des Wegweisungsvollzugs im Falle politischer Oppositioneller auszugehen, er- weist sich schon deshalb als nicht stichhaltig, weil der Beschwerdeführer, wie oben dargelegt (vgl. E. 5.2), kein relevantes entsprechendes Profil auf- weist. Weitere individuelle Wegweisungshindernisse wurden nicht geltend gemacht und sind auch nicht ersichtlich.</w:t>
      </w:r>
    </w:p>
    <w:p>
      <w:r>
        <w:rPr>
          <w:b/>
        </w:rPr>
        <w:t>E. 7.3.3</w:t>
      </w:r>
    </w:p>
    <w:p>
      <w:r>
        <w:t>Nach dem Gesagten erweist sich der Vollzug der Wegweisung auch als zumutbar.</w:t>
      </w:r>
    </w:p>
    <w:p>
      <w:r>
        <w:t>E-3715/2022 Seite 10</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E-3715/2022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