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E-3710/2011 vom 16. August 2011</w:t>
      </w:r>
    </w:p>
    <w:p>
      <w:r>
        <w:t>Bundesverwaltungsgericht, 2011-08-16, FR</w:t>
      </w:r>
    </w:p>
    <w:p>
      <w:r>
        <w:rPr>
          <w:b/>
        </w:rPr>
        <w:t xml:space="preserve">Quelle: </w:t>
      </w:r>
      <w:r>
        <w:t>https://mcp.opencaselaw.ch/entscheid/bvger_E-3710_2011</w:t>
      </w:r>
    </w:p>
    <w:p>
      <w:r>
        <w:t>FR: TAF E-3710/2011 du 16 août 2011</w:t>
      </w:r>
    </w:p>
    <w:p>
      <w:r>
        <w:t>IT: TAF E-3710/2011 del 16 agosto 2011</w:t>
      </w:r>
    </w:p>
    <w:p>
      <w:pPr>
        <w:pStyle w:val="Heading2"/>
      </w:pPr>
      <w:r>
        <w:t>Regeste</w:t>
      </w:r>
    </w:p>
    <w:p>
      <w:r>
        <w:t>Asile (sans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motifs soulevés par la recourante ne revêtent pas une crédibilité suffisante.</w:t>
      </w:r>
    </w:p>
    <w:p>
      <w:r>
        <w:rPr>
          <w:b/>
        </w:rPr>
        <w:t>E. 3.2</w:t>
      </w:r>
    </w:p>
    <w:p>
      <w:r>
        <w:t>Il n'est ainsi pas vraisemblable que l'intéressée ait pu vivre durant sept ans à Asmara et y mener une vie normale (cf. audition du 22 décembre 2008, question 119) sans avoir donné suite à son obligation de s'enregistrer, ceci dans un Etat dont l'étroit contrôle de la population est le principal souci. Pour la même raison, il n'est pas crédible que l'intéressée, en situation irrégulière, ait pu obtenir non seulement une carte d'identité, mais également, en 2003, un passeport, pièce d'une particulière importance, et qui n'est en principe accordée que pour permettre la sortie du pays. Son argument, selon lequel les autorités étaient moins strictes à l'époque, et les registres publics incomplets, n'emporte pas la conviction, compte tenu des pratiques qu'appliquent les autorités érythréennes depuis plusieurs années. Le récit de la recourante est d'autant moins crédible qu'elle aurait éludé le service militaire en 2002 déjà, délit d'une particulière gravité en Erythrée. Elle n'aurait cependant pas été recherchée pour ce motif durant plusieurs années, ni arrêtée en 2008, alors qu'on enquêtait sur son compagnon (dont elle ne cite d'ailleurs jamais le nom) ; cependant, le motif d'exemption que pouvait constituer sa grossesse avait alors disparu depuis longtemps. L'intéressée n'a articulé aucune explication quant à la mansuétude des policiers, qui ne l'auraient pas interpellée, bien que coupable et complice de désertion, mais se seraient contentés de menaces non suivies d'effet.</w:t>
      </w:r>
    </w:p>
    <w:p>
      <w:r>
        <w:rPr>
          <w:b/>
        </w:rPr>
        <w:t>E. 3.3</w:t>
      </w:r>
    </w:p>
    <w:p>
      <w:r>
        <w:t>Enfin, aucune preuve valable n'a été produite à l'appui des motifs. En effet, la carte d'identité de 2001 fait état d'un domicile à Port-Soudan ; quant à la photographie jointe au recours, rien ne permet de dire où elle a été prise. Dès lors, vu le manque général de crédibilité du récit, l'intéressée n'a pas été en mesure de remettre en cause l'appréciation de l'ODM, selon laquelle elle n'est en réalité jamais rentrée en Erythrée, et a directement quitté la Soudan pour la Suisse.</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 La décision rendue par l'ODM quant au renvoi est ainsi con­firmée. Quant à son exécution, le Tribunal constate que l'ODM a exclu le refoule­ment de l'intéressée et de ses enfants dans leur pays d'origine et a prononcé leur admission provisoire. Cette question n'a donc pas à être tranchée.</w:t>
      </w:r>
    </w:p>
    <w:p>
      <w:r>
        <w:rPr>
          <w:b/>
        </w:rPr>
        <w:t>E. 5</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6</w:t>
      </w:r>
    </w:p>
    <w:p>
      <w:r>
        <w:t>Au vu de l'issue de la cause, il y a lieu de mettre les frais de procédure à la charge de la recourante,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