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E-3705/2010 vom 4. Juni 2010</w:t>
      </w:r>
    </w:p>
    <w:p>
      <w:r>
        <w:t>Bundesverwaltungsgericht, 2010-06-04, FR</w:t>
      </w:r>
    </w:p>
    <w:p>
      <w:r>
        <w:rPr>
          <w:b/>
        </w:rPr>
        <w:t xml:space="preserve">Quelle: </w:t>
      </w:r>
      <w:r>
        <w:t>https://mcp.opencaselaw.ch/entscheid/bvger_E-3705_2010</w:t>
      </w:r>
    </w:p>
    <w:p>
      <w:r>
        <w:t>FR: TAF E-3705/2010 du 4 juin 2010</w:t>
      </w:r>
    </w:p>
    <w:p>
      <w:r>
        <w:t>IT: TAF E-3705/2010 del 4 giugno 2010</w:t>
      </w:r>
    </w:p>
    <w:p>
      <w:pPr>
        <w:pStyle w:val="Heading2"/>
      </w:pPr>
      <w:r>
        <w:t>Regeste</w:t>
      </w:r>
    </w:p>
    <w:p>
      <w:r>
        <w:t>Asile et renvoi</w:t>
      </w:r>
    </w:p>
    <w:p>
      <w:pPr>
        <w:pStyle w:val="Heading2"/>
      </w:pPr>
      <w:r>
        <w:t>Erwägungen</w:t>
      </w:r>
    </w:p>
    <w:p>
      <w:r>
        <w:rPr>
          <w:b/>
        </w:rPr>
        <w:t>E. 1.1</w:t>
      </w:r>
    </w:p>
    <w:p>
      <w:r>
        <w:t>Le Tribunal administratif fédéral (ci-après, le Tribunal) statue définitivement sur les recours formés contre les décisions rendues par l'ODM en matière d'asile et de renvoi (art. 105 LAsi, en relation avec les art. 6a al. 1 LAsi ; art. 33 let. d de la loi du 17 juin 2005 sur le Tribunal administratif fédéral [LTAF, RS 173.32] et art. 83 let. d ch. 1 de la loi sur le Tribunal fédéral du 17 juin 2005 [LTF, RS 173.110]). La procédure devant le Tribunal est régie par la loi fédérale sur la procédure administrative du 20 décembre 1968 (PA, RS 172.021), pour autant que la LTAF n'en dispose pas autrement (art. 37 LTAF).</w:t>
      </w:r>
    </w:p>
    <w:p>
      <w:r>
        <w:rPr>
          <w:b/>
        </w:rPr>
        <w:t>E. 1.2</w:t>
      </w:r>
    </w:p>
    <w:p>
      <w:r>
        <w:t>A._______ a qualité pour recourir (art. 48 PA). Présenté dans la forme (art. 52 PA) et le délai (art. 50 PA) prescrits par la loi, son recours est recevable.</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mais le législateur a en revanche clairement exclu qu'ils puissent conduire à l'octroi de l'asile, indépendamment de la question de savoir s'ils ont été allégués abusivement ou non (JICRA 2006 n° 1 consid. 6.1 p. 10 et jurisprudence citée ; cf. également OSAR (éd.), Manuel de la procédure d'asile et de renvoi, Berne 2009, chap. VIII, ch. 3.3, p. 202 à 204 ; Alberto Achermann/ 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(JICRA 1995 n° 7 consid. 8 p. 70).</w:t>
      </w:r>
    </w:p>
    <w:p>
      <w:r>
        <w:rPr>
          <w:b/>
        </w:rPr>
        <w:t>E. 3</w:t>
      </w:r>
    </w:p>
    <w:p>
      <w:r>
        <w:t>Le Tribunal statue par l'office du juge unique, avec l'approbation d'un second juge, vu le caractère manifestement infondé du recours (art. 111 let. e LAsi). Le présent arrêt, sommairement motivé (art. 111a al. 2 LAsi), est rendu sans échange d'écritures (art. 111al. 1 LAsi).</w:t>
      </w:r>
    </w:p>
    <w:p>
      <w:r>
        <w:rPr>
          <w:b/>
        </w:rPr>
        <w:t>E. 4</w:t>
      </w:r>
    </w:p>
    <w:p>
      <w:r>
        <w:t>Dès lors que l'intéressé a entièrement succombé, il y a lieu de mettre les frais judiciaires à sa charge,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