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E-3704/2022 vom 27. Oktober 2022</w:t>
      </w:r>
    </w:p>
    <w:p>
      <w:r>
        <w:t>Bundesverwaltungsgericht, 2022-10-27, FR</w:t>
      </w:r>
    </w:p>
    <w:p>
      <w:r>
        <w:rPr>
          <w:b/>
        </w:rPr>
        <w:t xml:space="preserve">Quelle: </w:t>
      </w:r>
      <w:r>
        <w:t>https://mcp.opencaselaw.ch/entscheid/bvger_E-3704_2022</w:t>
      </w:r>
    </w:p>
    <w:p>
      <w:r>
        <w:t>FR: TAF E-3704/2022 du 27 octobre 2022</w:t>
      </w:r>
    </w:p>
    <w:p>
      <w:r>
        <w:t>IT: TAF E-3704/2022 del 27 ottobre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de céans est par conséquent compétent pour connaître du présent recours.</w:t>
      </w:r>
    </w:p>
    <w:p>
      <w:r>
        <w:rPr>
          <w:b/>
        </w:rPr>
        <w:t>E. 1.2</w:t>
      </w:r>
    </w:p>
    <w:p>
      <w:r>
        <w:t>L'intéressé a qualité pour recourir (art. 48 al. 1 PA, applicable par renvoi de l'art. 37 LTF). Interjeté dans la forme (art. 52 al. 1 PA) et le délai (art. 108 al. 3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En effet, l'intéressé reproche à l'autorité intimée d'avoir violé son droit d'être entendu ainsi que l'obligation de motiver.</w:t>
      </w:r>
    </w:p>
    <w:p>
      <w:r>
        <w:rPr>
          <w:b/>
        </w:rPr>
        <w:t>E. 2.2</w:t>
      </w:r>
    </w:p>
    <w:p>
      <w:r>
        <w:t>Composant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2013/23 consid. 6.1.1 et jurisp. cit.).</w:t>
      </w:r>
    </w:p>
    <w:p>
      <w:r>
        <w:rPr>
          <w:b/>
        </w:rPr>
        <w:t>E. 2.3</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et jurisp. cit. ; 138 I 232 consid. 5.1 et jurisp. cit. ; ATAF 2013/23 consid. 6.1.1).</w:t>
      </w:r>
    </w:p>
    <w:p>
      <w:r>
        <w:rPr>
          <w:b/>
        </w:rPr>
        <w:t>E. 2.4</w:t>
      </w:r>
    </w:p>
    <w:p>
      <w:r>
        <w:t>En l'espèce, le Tribunal se détermine comme suit sur les griefs avancés dans le recours, par lesquels l'intéressé conteste la forme sous laquelle l'entretien Dublin du 14 juillet 2022 a été retranscrit (« forme résumée » et non sous la forme d'un procès-verbal) et reproche au SEM de ne pas avoir pris en considération ses déclarations en lien avec les mauvais traitements que les autorités croates lui auraient infligés.</w:t>
      </w:r>
    </w:p>
    <w:p>
      <w:r>
        <w:rPr>
          <w:b/>
        </w:rPr>
        <w:t>E. 2.5</w:t>
      </w:r>
    </w:p>
    <w:p>
      <w:r>
        <w:t>Comme relevé à l'appui du recours, le Tribunal a certes déjà exposé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 l'intéressé (cf. arrêt du Tribunal E-5472/2018 du 28 août 2019 consid. 4.5.3). Cela dit, en l'espèce, le résumé circonstancié versé au dossier peut être considéré comme suffisant, d'autant que, dans son recours, l'intéressé se limite à critiquer la forme du compte-rendu de son entretien Dublin, sans faire part de détails supplémentaires qui seraient de nature à fonder la tenue d'une nouvelle audition. S'il reproche au SEM de ne pas avoir pris en considération ses déclarations relatives aux mauvais traitements des autorités croates, il n'explique pas quels sont les agissements dont l'autorité intimée n'aurait pas tenu compte. Il appert au contraire que le SEM a pris en considération les propos du recourant relatifs à son expérience en Croatie, retenant, d'une part, que ceux-ci se limitaient à de simples affirmations et relevant, d'autre part, qu'il était légitime de la part d'un Etat de demander à des personnes en séjour illégal sur son territoire de s'identifier et d'officialiser leur présence par le biais d'une prise d'empreintes. Force est ainsi de constater que le mode de retranscription de l'entretien Dublin n'est pas déterminant.</w:t>
      </w:r>
    </w:p>
    <w:p>
      <w:r>
        <w:rPr>
          <w:b/>
        </w:rPr>
        <w:t>E. 2.6</w:t>
      </w:r>
    </w:p>
    <w:p>
      <w:r>
        <w:t>En ce qui concerne la motivation de la décision attaquée, elle satisfait aux exigences jurisprudentielles précitées, dans la mesure où il est possible de comprendre sur quels motifs le SEM s'est fondé pour statuer. Cette motivation a du reste encore pu être complétée au cours de l'échange d'écritures. Il sied en outre de constater que l'intéressé a effectivement bien compris la décision et a pu valablement la contester. Au demeurant, la présente cause concerne une procédure Dublin de reprise en charge (et non de prise en charge), de sorte que la jurisprudence introduite par l'arrêt de référence du Tribunal E-3078/2019 du 12 juillet 2019 et exigeant un examen individualisé des circonstances afférentes au cas particulier (notamment en lien avec la pratique des push-backs) n'est pas directement applicable. Pour le surplus, par ses arguments soulevés sur ce point, le recourant remet en réalité en cause l'appréciation du SEM, en lien notamment avec les conditions d'accueil des requérants d'asile en Croatie, ce qui constitue une question relevant du fond.</w:t>
      </w:r>
    </w:p>
    <w:p>
      <w:r>
        <w:rPr>
          <w:b/>
        </w:rPr>
        <w:t>E. 2.7</w:t>
      </w:r>
    </w:p>
    <w:p>
      <w:r>
        <w:t>Par conséquent, les griefs formels soulevés à l'appui du recours doivent être écartés.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2017 VI/5 consid. 6.2 et 8.2.1 ainsi que réf. cit.).</w:t>
      </w:r>
    </w:p>
    <w:p>
      <w:r>
        <w:rPr>
          <w:b/>
        </w:rPr>
        <w:t>E. 4.1</w:t>
      </w:r>
    </w:p>
    <w:p>
      <w:r>
        <w:t>En l'occurrence, les investigations entreprises par le SEM ont permis d'établir, après consultation de l'unité centrale du système européen « Eurodac », que le recourant a déposé une demande d'asile en Croatie en date du 5 juin 2022.</w:t>
      </w:r>
    </w:p>
    <w:p>
      <w:r>
        <w:rPr>
          <w:b/>
        </w:rPr>
        <w:t>E. 4.2</w:t>
      </w:r>
    </w:p>
    <w:p>
      <w:r>
        <w:t>Partant, le 14 juillet 2022, le SEM a soumis aux autorités croates compétentes, dans le délai fixé à l'art. 23 par. 2 du règlement Dublin III, une requête aux fins de reprise en charge de l'intéressé, fondée sur l'art. 18 par. 1 let. b de ce même règlement, disposition selon laquelle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w:t>
      </w:r>
    </w:p>
    <w:p>
      <w:r>
        <w:rPr>
          <w:b/>
        </w:rPr>
        <w:t>E. 4.3</w:t>
      </w:r>
    </w:p>
    <w:p>
      <w:r>
        <w:t>Le 28 juillet suivant, soit dans le délai fixé par l'art. 25 par. 1 du règlement Dublin III, lesdites autorités ont expressément accepté la reprise en charge de l'intéressé fondée sur l'art. 18 par. 1 let. b du même règlement, conformément à l'art. 20 par. 5 de celui-ci.</w:t>
      </w:r>
    </w:p>
    <w:p>
      <w:r>
        <w:rPr>
          <w:b/>
        </w:rPr>
        <w:t>E. 4.4</w:t>
      </w:r>
    </w:p>
    <w:p>
      <w:r>
        <w:t>D'abord, le recourant conteste la compétence de la Croatie, dans la mesure où le SEM a annulé sa décision de non-entrée en matière dans l'affaire F-2532/2022 et repris la procédure de première instance, après avoir été invité à se déterminer sur le fait que ce pays ne s'était pas déclaré Etat membre responsable du traitement de la procédure d'asile et de renvoi, mais avait fait application de l'art. 20 par. 5 du règlement Dublin III, comme en l'espèce. Dans le cadre de l'échange d'écritures engagé dans le présent cas, le SEM n'est, en revanche, pas revenu sur sa décision. A l'appui de sa réplique, l'intéressé a alors soutenu que cela représentait une violation du principe de l'égalité de traitement et celui de la prévisibilité du droit.</w:t>
      </w:r>
    </w:p>
    <w:p>
      <w:r>
        <w:rPr>
          <w:b/>
        </w:rPr>
        <w:t>E. 4.4.1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regard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147 I 73 consid. 6.1 ; 145 I 73 consid. 5.1).</w:t>
      </w:r>
    </w:p>
    <w:p>
      <w:r>
        <w:rPr>
          <w:b/>
        </w:rPr>
        <w:t>E. 4.4.2</w:t>
      </w:r>
    </w:p>
    <w:p>
      <w:r>
        <w:t>En l'occurrence, le Tribunal constate que s'il a certes annulé sa décision au cours de l'échange d'écritures initié dans la cause F-2532/2022, le SEM n'est pas pour autant entré en matière sur la demande d'asile qui avait été alors déposée. En outre, il y a lieu de rappeler que chaque demande d'asile est soumise à un examen individuel. Il peut ainsi arriver que des faits analogues ou partiellement analogues puissent aboutir à des décisions différentes. Quoiqu'il en soit, dans le présent cas, le recourant n'a pas établi que le SEM aurait procédé à des distinctions juridiques qui ne se justifiaient pas au regard de la situation de fait à réglementer.</w:t>
      </w:r>
    </w:p>
    <w:p>
      <w:r>
        <w:rPr>
          <w:b/>
        </w:rPr>
        <w:t>E. 4.4.3</w:t>
      </w:r>
    </w:p>
    <w:p>
      <w:r>
        <w:t>Par conséquent, le grief tiré du principe de l'égalité de traitement s'avère mal fondé. Il en va de même de celui tiré du principe de la prévisibilité du droit, le SEM ne s'étant pas écarté des bases légales applicables en la matière.</w:t>
      </w:r>
    </w:p>
    <w:p>
      <w:r>
        <w:rPr>
          <w:b/>
        </w:rPr>
        <w:t>E. 4.4.4</w:t>
      </w:r>
    </w:p>
    <w:p>
      <w:r>
        <w:t>S'agissant de la compétence de la Croatie en tant que telle, l'art. 20 par. 5 du règlement Dublin III indique que l'Etat membre auprès duquel la demande de protection internationale a été introduite pour la première fois est tenu, dans les conditions prévues aux art. 23, 24, 25 ainsi que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4.4.5</w:t>
      </w:r>
    </w:p>
    <w:p>
      <w:r>
        <w:t>Cette disposition implique ainsi le retrait de la demande de protection internationale tel que défini à l'art. 2 let. e du règlement Dublin III. Conformément à la directive n° 2013/32/CE du Conseil du 26 juin 2013 relative à des normes minimales concernant la procédure d'octroi et de retrait du statut de réfugié dans les Etats membres (JO L 180/60 du 29.06.2013 ;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du règlement Dublin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ch. 48 à 50).</w:t>
      </w:r>
    </w:p>
    <w:p>
      <w:r>
        <w:rPr>
          <w:b/>
        </w:rPr>
        <w:t>E. 4.4.6</w:t>
      </w:r>
    </w:p>
    <w:p>
      <w:r>
        <w:t>En l'espèce, dans leur réponse du 28 juillet 2022, les autorités croates ont expressément accepté la demande de reprise en charge formulée par le SEM sur la base de l'art. 18 par. 1 let. b du règlement Dublin III, précisant l'accepter en vue d'achever le processus de détermination de l'Etat membre responsable de l'examen de la demande de protection internationale au sens de l'art. 20 par. 5 dudit règlement (« in order to continu to determine responsabilité for the above mentioned person »). Elles ont exposé que l'intéressé avait manifesté son intention de demander l'asile en Croatie le (...) 2022, mais avait quitté le centre (« Reception Centre ») avant de déposer sa requête, tout en précisant que la procédure à son égard était encore en cours et en citant l'art. 28 par. 1 de la directive Procédure. Comme mentionné précédemment, le dépôt par le recourant d'une demande de protection internationale en Croatie est en outre confirmé par les données enregistrées dans le système « Eurodac » (cf. let. B. et consid. 4.1). Dans ces conditions et dans la mesure où le recourant n'a de surcroît pas quitté le territoire des Etats membres, ni obtenu de titre de séjour de la part d'un Etat membre dans l'intervalle, il se justifie de faire application de l'art. 20 par. 5 du règlement Dublin III, conformément à la jurisprudence précitée (cf. consid. 4.4.5). Cette conclusion ne saurait être modifiée par le fait que dans la procédure F-2532/2022 ainsi que dans d'autres procédures, comme la présente, le Tribunal a invité le SEM, au stade du recours, à se déterminer notamment sur l'invocation de cette disposition par les autorités croates.</w:t>
      </w:r>
    </w:p>
    <w:p>
      <w:r>
        <w:rPr>
          <w:b/>
        </w:rPr>
        <w:t>E. 4.5</w:t>
      </w:r>
    </w:p>
    <w:p>
      <w:r>
        <w:t>Dans ces conditions, la compétence de la Croatie pour achever le processus de détermination de l'Etat membre responsable de l'examen de la demande d'asile déposée par l'intéressé a été dûment établie.</w:t>
      </w:r>
    </w:p>
    <w:p>
      <w:r>
        <w:rPr>
          <w:b/>
        </w:rPr>
        <w:t>E. 5.1</w:t>
      </w:r>
    </w:p>
    <w:p>
      <w:r>
        <w:t>Cela étant, il y a lieu d'examiner, en vertu de l'art. 3 par. 2 al. 2 du règlement Dublin III, s'il y a de sérieuses raisons de penser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5.5</w:t>
      </w:r>
    </w:p>
    <w:p>
      <w:r>
        <w:t>Nonobstant les prises de position critiques de plusieurs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E-4367/2022 du 6 octobre 2022 consid. 6.4 ; F-4079/2022 du 23 septembre 2022 consid. 5.5 ; E-2755/2022 du 8 septembre 2022 consid. 5.2.3 ; E-1854/2022 du 1er septembre 2022 consid. 6.4 ; D-3316/2022 du 29 août 2022 ; E-3554/2022 du 25 août 2022 consid. 6.2 et jurisp. cit). Par ailleurs, le recourant ne saurait tirer argument de l'arrêt de référence E-3078/2019 précité qui, d'une part, n'a pas considéré que le système mis en place par la Croatie présentait des défaillances systémiques et, d'autre part, concernait la problématique des prises en charge Dublin.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N'étant étayées par aucun élément concret, ni probant et s'avérant de surcroît très succinctes, les déclarations du recourant en lien avec les agissements des autorités croates à son égard ne permettent pas d'amener à une appréciation différente.</w:t>
      </w:r>
    </w:p>
    <w:p>
      <w:r>
        <w:rPr>
          <w:b/>
        </w:rPr>
        <w:t>E. 5.6</w:t>
      </w:r>
    </w:p>
    <w:p>
      <w:r>
        <w:t>Par conséquent, l'application de l'art. 3 par. 2 du règlement Dublin III ne se justifie pas en l'espèce.</w:t>
      </w:r>
    </w:p>
    <w:p>
      <w:r>
        <w:rPr>
          <w:b/>
        </w:rPr>
        <w:t>E. 6.1</w:t>
      </w:r>
    </w:p>
    <w:p>
      <w:r>
        <w:t>Pour s'opposer à son transfert en Croatie, le recourant fait en outre valoir qu'il n'est pas garanti qu'il puisse y faire valoir ses motifs d'asile et bénéficier de conditions d'accueil dignes et respectueuses. Il invoque en outre son mariage religieux avec une compatriote au bénéfice d'un permis de séjour de type B en Suisse et soutient que son transfert violerait l'art. 17 du règlement Dublin III en lien avec les art. 8 CEDH et 29a OA1.</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disposition qui concrétise, en droit suisse, la clause de souveraineté ancrée à l'art. 17 par. 1 du règlement Dublin III (cf. ATAF 2017 VI/7 consid. 4.3 ; 2017 VI/5 consid. 8.5.2 ; arrêt F-5470/2018 du 28 janvier 2019 consid. 6.2).</w:t>
      </w:r>
    </w:p>
    <w:p>
      <w:r>
        <w:rPr>
          <w:b/>
        </w:rPr>
        <w:t>E. 6.3</w:t>
      </w:r>
    </w:p>
    <w:p>
      <w:r>
        <w:t>Selon la jurisprudence du Tribunal fédéral, pour pouvoir invoquer le droit au respect de la vie familiale, consacré aux art. 8 CEDH et 13 Cst., l'étranger doit entretenir une relation étroite et effective avec une personne de sa famille disposant d'un droit de présence assuré en Suisse (cf. ATF 144 I 266 consid. 3.3 ; 139 I 330 consid. 2.1). A cet égard, les relations familiales protégées par l'art. 8 CEDH sont avant tout celles existant au sein de la famille au sens étroit (famille nucléaire) et, plus particulièrement, entre époux (exceptionnellement concubins) ainsi qu'entre parents et enfants mineurs vivant en ménage commun. S'agissant des relations qui sortent du cadre de ce noyau familial, l'art. 8 par. 1 CEDH ne confère un droit au regroupement familial qu'à la condition qu'il existe un rapport de dépendance particulier entre l'étranger et le proche parent établi en Suisse, par exemple en raison d'un handicap - physique ou mental - ou d'une maladie grave dont il souffrirait (cf. ATF 144 II 1 consid. 6.1 et jurisp. cit.).</w:t>
      </w:r>
    </w:p>
    <w:p>
      <w:r>
        <w:rPr>
          <w:b/>
        </w:rPr>
        <w:t>E. 6.4</w:t>
      </w:r>
    </w:p>
    <w:p>
      <w:r>
        <w:t>En l'occurrence, le Tribunal constate que le lien marital entre l'intéressé et B._______ n'a pas été établi. Rien n'indique que la célébration de leur mariage en Suisse soit imminente. En outre, aucun élément au dossier ne permet de retenir que le prétendu mariage religieux célébré en Turquie en 2021 ait des chances d'être reconnu en Suisse.</w:t>
      </w:r>
    </w:p>
    <w:p>
      <w:r>
        <w:rPr>
          <w:b/>
        </w:rPr>
        <w:t>E. 6.5</w:t>
      </w:r>
    </w:p>
    <w:p>
      <w:r>
        <w:t>En l'absence d'un mariage valablement conclu, il convient encore d'examiner si le recourant est engagé dans une relation stable avec B._______. Il ressort toutefois des explications de l'intéressé - à les tenir pour vraies - qu'avant son arrivée en Suisse, il n'a jamais fait ménage commun avec celle-là, de sorte qu'il ne peut pas se prévaloir de l'existence d'une communauté de toit durable au sens de la jurisprudence (sur la notion de concubinage stable protégé par la loi, cf. ATAF 2012/4 consid. 3.3.2 et 3.3.3 ; ATF 138 III 157 consid. 2.3.3 ; 140 V 50 consid. 3.4.3). Le recourant n'a pas non plus démontré qu'il existerait un lien de dépendance particulier entre lui et sa prétendue fiancée ou épouse religieuse du fait, par exemple, d'une maladie grave ou d'un handicap (physique ou mental) nécessitant un soutien que seule celle-là serait en mesure de lui prodiguer (cf. arrêts du TF 2C_916/2021 du 17 novembre 2021 consid. 3.3 ; 2C_433/2021 du 21 octobre 2021 consid. 6.1).</w:t>
      </w:r>
    </w:p>
    <w:p>
      <w:r>
        <w:rPr>
          <w:b/>
        </w:rPr>
        <w:t>E. 6.6</w:t>
      </w:r>
    </w:p>
    <w:p>
      <w:r>
        <w:t>En tout état de cause, les démarches entreprises auprès des autorités d'état civil suisses pourront se poursuivre, malgré le transfert de l'intéressé.</w:t>
      </w:r>
    </w:p>
    <w:p>
      <w:r>
        <w:rPr>
          <w:b/>
        </w:rPr>
        <w:t>E. 6.7</w:t>
      </w:r>
    </w:p>
    <w:p>
      <w:r>
        <w:t>Le recourant ne peut donc pas se prévaloir de l'art. 8 CEDH pour s'opposer à son transfert vers la Croatie.</w:t>
      </w:r>
    </w:p>
    <w:p>
      <w:r>
        <w:rPr>
          <w:b/>
        </w:rPr>
        <w:t>E. 6.8</w:t>
      </w:r>
    </w:p>
    <w:p>
      <w:r>
        <w:t>En outre, s'il a expliqué avoir été placé dans un container, puis abandonné dans la forêt par les autorités croates, l'intéressé n'a pas étayé ses déclarations et n'a pas démontré que ses conditions d'existence en Croatie revêtiraient un tel degré de pénibilité et de gravité qu'elles seraient constitutives d'un traitement contraire à l'art. 3 CEDH ou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w:t>
      </w:r>
    </w:p>
    <w:p>
      <w:r>
        <w:rPr>
          <w:b/>
        </w:rPr>
        <w:t>E. 6.9</w:t>
      </w:r>
    </w:p>
    <w:p>
      <w:r>
        <w:t>Au demeurant, si - après son transfert en Croatie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6.10</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6.11</w:t>
      </w:r>
    </w:p>
    <w:p>
      <w:r>
        <w:t>Par conséquent, le transfert du recourant vers la Croatie n'est pas contraire aux obligations découlant de dispositions conventionnelles auxquelles la Suisse est liée.</w:t>
      </w:r>
    </w:p>
    <w:p>
      <w:r>
        <w:rPr>
          <w:b/>
        </w:rPr>
        <w:t>E. 6.12</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6.13</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w:t>
      </w:r>
    </w:p>
    <w:p>
      <w:r>
        <w:t>Au vu de ce qui précède, c'est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8.1</w:t>
      </w:r>
    </w:p>
    <w:p>
      <w:r>
        <w:t>Compte tenu de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w:t>
      </w:r>
    </w:p>
    <w:p>
      <w:r>
        <w:rPr>
          <w:b/>
        </w:rPr>
        <w:t>E. 8.2</w:t>
      </w:r>
    </w:p>
    <w:p>
      <w:r>
        <w:t>Cependant, dans la mesure où les conclusions du recours n'apparaissaient pas d'emblée vouées à l'échec lors de son dépôt et où l'indigence du recourant ne fait aucun doute, il y a lieu d'admettre la demande d'assistance judiciaire partielle, en application de l'art. 65 al. 1 PA, et de statuer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