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E-3704/2018 vom 13. August 2018</w:t>
      </w:r>
    </w:p>
    <w:p>
      <w:r>
        <w:t>Bundesverwaltungsgericht, 2018-08-13, DE</w:t>
      </w:r>
    </w:p>
    <w:p>
      <w:r>
        <w:rPr>
          <w:b/>
        </w:rPr>
        <w:t xml:space="preserve">Quelle: </w:t>
      </w:r>
      <w:r>
        <w:t>https://mcp.opencaselaw.ch/entscheid/bvger_E-3704_2018</w:t>
      </w:r>
    </w:p>
    <w:p>
      <w:r>
        <w:t>FR: TAF E-3704/2018 du 13 août 2018</w:t>
      </w:r>
    </w:p>
    <w:p>
      <w:r>
        <w:t>IT: TAF E-3704/2018 del 13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4</w:t>
      </w:r>
    </w:p>
    <w:p>
      <w:r>
        <w:t>Die Vorinstanz kommt in der angefochtenen Verfügung im Wesentlichen zum Schluss, die Verfolgungsvorbringen des Beschwerdeführers würden den Anforderungen an das Glaubhaftmachen gemäss Art. 7 AsylG nicht standhalten. So sei namentlich deren Intensität im Verlauf des Verfahrens abgeschwächt worden. Hinzu kämen Widersprüche zur Arbeit für die B._______, die im Übrigen auch nicht lebensnah geschildert worden sei. Schliesslich sei die illegale Ausreise aus Eritrea - ohne Anknüpfungspunkte - nicht von Relevanz.</w:t>
      </w:r>
    </w:p>
    <w:p>
      <w:r>
        <w:rPr>
          <w:b/>
        </w:rPr>
        <w:t>E. 5.1</w:t>
      </w:r>
    </w:p>
    <w:p>
      <w:r>
        <w:t>Was die geltend gemachte illegale Ausreise des Beschwerdeführers aus Eritrea anbelangt, galt eine solche nach der bisherigen Rechtsprechung des Bundesverwaltungsgerichts als subjektiver Nachfluchtgrund (vgl. statt vieler Urteil des BVGer D-3892/2008 vom 6. April 2010, E. 5.3.3). Diese Rechtsprechung wurde jüngst aufgegeben. Das Bundesverwaltungsgericht kam im Urteil D-7898/2015 vom 30. Januar 2017 (als Referenzurteil publiziert) nach einer eingehenden Lageanalyse zum Schluss, dass die bisherige Praxis, wonach eine illegale Ausreise per se zur Flüchtlingseigenschaft führte, nicht aufrechterhalten werden könne (insb. E. 5.1). Nach der neuen Rechtsprechung sei nicht mehr mit überwiegender Wahrscheinlichkeit davon auszugehen, dass einer Person einzig aufgrund ihrer illegalen Ausreise aus Eritrea eine flüchtlingsrechtlich relevante Verfolgung drohe. Nicht asylrelevant sei ferner die Möglichkeit, dass jemand nach der Rückkehr in den Nationaldienst eingezogen werde. Die Vorinstanz stützt sich zutreffend auf dieses neue Urteil. Nach diesem bedarf es nun für die Begründung der Flüchtlingseigenschaft im eritreischen Kontext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w:t>
      </w:r>
    </w:p>
    <w:p>
      <w:r>
        <w:rPr>
          <w:b/>
        </w:rPr>
        <w:t>E. 5.2</w:t>
      </w:r>
    </w:p>
    <w:p>
      <w:r>
        <w:t>Was die Vorfluchtgründe beziehungsweise diese Anknüpfungspunkte anbelangt, hat die Vorinstanz den Massstab des Glaubhaftmachens nicht verkannt und auf den vorliegenden Fall korrekt angewendet. Ihre Schlussfolgerungen sind weder in tatsächlicher noch in rechtlicher Hinsicht zu beanstanden. In der angefochtenen Verfügung wird ausführlich begründet, welche Angaben unglaubhaft ausgefallen sind. Trotz der Ausführlichkeit der Rechtsmitteleingabe gelingt es dieser nicht aufzuzeigen, inwiefern die vorinstanzliche Beweiswürdigung Bundesrecht verletzen oder zu einer rechtsfehlerhaften Sachverhaltsfeststellung führen soll. Solches ist auch nicht ersichtlich. Die angebliche Tätigkeit des Beschwerdeführers für die Jugendorganisation steht im Zentrum der Fluchtgeschichte. Seine diesbezüglichen Ausführungen sind indes selbst in der ausführlichen Anhörung oberflächlich ausgefallen und zeugen nicht von Selbsterlebtem (z. B. SEM-Akten, A22, S. 8 ff., S. 11 f. und S. 13 ff.). "Dass der Beschwerdeführer nur zögerlich und relativ knapp Auskunft über seine Tätigkeiten bei der B._______ gab", bestätigt die Beschwerde selbst (Beschwerde, S. 12). Hinzu kommt, dass er sich zu dieser Tätigkeit diametral widerspricht, sodass der Glaubhaftigkeit seiner Vorbringen die Grundlage entzogen ist. So machte er in seiner Eingabe vom 10. Oktober 2014 geltend, er sei ein Mitglied der B._______ gewesen und habe an vielen Seminaren teilgenommen. Es sei der Verdacht aufgekommen, er habe die Informationen, die er von der eritreischen Regierung erhalten habe, manipuliert und eigene Ideen gegen die Regierung im Seminar (in den Seminaren) dargelegt; namentlich, dass die Jugendlichen keinen Militärdienst leisten sollten (SEM-Akten, A8, S. 2). Aus diesem Grund sei er von der Polizei (...) vernommen worden (ebd.). Weil ihm hierbei mit langem Gefängnisaufenthalt gedroht worden sei, habe er sich entschlossen, das Land zu verlassen (ebd.). Diese Angaben wurden vom Beschwerdeführer persönlich unterschrieben und sind ihm somit vollumfänglich zuzurechnen (ebd., alle Seiten vom Beschwerdeführer unterzeichnet). Die Vorinstanz führte mit Schreiben vom 25. September 2014 - an den Cousin des Beschwerdeführers adressiert - aus, es liege noch kein zulässiges Asylgesuch vor, weil es bis anhin an einer entsprechenden Willenserklärung des Beschwerdeführers gefehlt habe (SEM-Akten, A7, S.4). Gleichzeitig stellte die Vorinstanz dem Beschwerdeführer eine Reihe von Fragen und forderte diesen auf, das Antwortschreiben selbst zu schreiben und zu unterschreiben (ebd., S. 1 ff.). Die diesbezüglichen Erklärungsversuche auf Beschwerdeebene und die entsprechende Erklärung des Beschwerdeführers (SEM-Akten, A24) gehen ins Leere. Würde man davon ausgehen, dass sie zutreffen, hätte der Beschwerdeführer die Einreisebewilligung in die Schweiz erschlichen, was der Glaubwürdigkeit seiner Person ebenfalls abträglich wäre. Im Übrigen gelangt das Gericht zu keiner anderen Schlussfolgerung, selbst wenn die Ungereimtheiten in Bezug auf die Angaben im Auslandgesuch unberücksichtigt blieben. Anlässlich seiner Befragung zur Person führte der Beschwerdeführer sodann abweichend aus, aufgrund zweier Verhöre Ende (...) sei ihm klar geworden, dass man ihn suchen würde, weil man ihm vorgeworfen habe, im Rahmen seiner Arbeit für die Jugendorganisation C._______ die Jugend mit falschen Informationen versorgt zu haben (SEM-Akten, A15, S. 12 f.). Seine Arbeit bei der Jugendorganisation habe keinen besonderen Posten beinhaltet, es sei keine grosse Sache dort zu arbeiten, es habe viele Jugendliche gegeben, die in ihrer Familie keinen Halt gehabt hätten und deshalb dorthin gekommen seien (ebd., S. 13). Vom Militärdienst sei er befreit worden, weil seine Eltern verstorben seien und er der Einzige in der Familie gewesen sei, der sich um seine Geschwister habe kümmern können (ebd.). Anlässlich der Anhörung machte er dann im Wesentlichen geltend, er sei der Verantwortliche der Jugendorganisation C._______ gewesen. Er habe Propaganda machen müssen, insbesondere dazu, wie gut das Land geführt und regiert werde. Nach (...) Befragungen zu seinem Führungsstil, sei er ausgereist. Das ausschlaggebende Gespräch will er mit seinem Verantwortlichen geführt haben und nicht - wie ursprünglich geltend gemacht - mit der Polizei. Auch wurde ihm hierbei nicht mit dem Gefängnis gedroht. Er sei nicht direkt beschuldigt worden, aber er habe verstanden, dass sie ihm eines Tages etwas antun würden (SEM-Akten, A22, S. 8 ff. und S. 14, F145). Es ist folglich festzustellen, dass vorliegend klare asylrelevante Aussagen im Verlauf des Asylverfahrens diametral voneinander abweichen (EMARK 1993/3 E. 3 S. 13). Dies selbst dann, wenn - wie auf Beschwerdeebene angeregt - lediglich die Befragung zur Person und die Anhörung in Betracht gezogen würden. Hinzu kommt, dass bereits die Ausführungen in der Anhörung für sich alleine auf reine Vermutungen des Beschwerdeführers schliessen lassen (Vermutung, sie würden ihm eines Tages etwas antun), was nicht genügt, um Asylrelevanz zu entfalten beziehungsweise einen Anknüpfungspunkt im Sinne der neuen Rechtsprechung darzulegen. Dass er in der Befragung zur Person gesagt hat, er sei Motivierer in leitender Position, ändert hieran nichts. Schliesslich sind - was den auf Beschwerdeebene hervorgehobenen Brief an die Familie anbelangt - Vorbringen, die sich auf Informationen Dritter stützen, nicht nur stereotyp, mithin unglaubhaft, sondern genügen auch nicht den Anforderungen an eine Verfolgung im asylrechtlichen Sinne (statt vieler Urteile des BVGer E-801/2015 vom 6. Oktober 2017 E. 3.7, E-4329/2006 vom 17. Oktober 2011 E. 4.4, "Le Tribunal rappelle également que, de pratique constante, il considère que le fait d'avoir appris un événement par des tiers ne suffit pas pour établir l'existence d'une crainte fondée de future persécution", vgl. auch D-6056/2016 vom 19. Januar 2018 E. 5.2). Es liegen mithin keine Anknüpfungspunkte im Sinne der neuen Rechtsprechung vor. Die Beschwerdeausführungen zu den subjektiven Nachfluchtgründen und die pauschale Kritik an der Rechtsprechung des Bundesverwaltungsgerichts gehen nach dem Gesagten ins Leere. Der Antrag um Zusprechung der Flüchtlingseigenschaft aufgrund subjektiver Nachfluchtgründe und um Gewährung der vorläufigen Aufnahme ist mithin abzuweisen. Sodann kann der Beschwerdeführer, der vor Ergehen der angefochtenen Verfügung keine formelle Rechtsverzögerungsbeschwerde eingereicht hat, aus der Verfahrensdauer nichts zu seinen Gunsten ableiten. Auch die Ausführungen zur Vollmacht beziehungsweise zum Aktenstück A4 gehen ins Leere. So ist die Einreichung eines Asylgesuches ein höchstpersönliches Recht (vgl. BVGE 2011/39 E. 4.3.2). Urteilsfähige Personen müssen höchstpersönliche Rechte wie das Stellen eines Asylgesuchs selbstständig, mithin ohne die Hilfe eines Vertreters ausüben. Das Stellen eines Asylgesuches durch einen Vertreter ist unzulässig. Was die Übersetzung anbelangt, so hat der Beschwerdeführer in beiden Befragungen mündlich und unterschriftlich bestätigt, den Dolmetscher gut verstanden zu haben (SEM-Akten, A15, S. 2, S. 14 und A22, S. 1, S. 19). Den Befragungsprotokollen sind - entgegen den Beschwerdeausführungen - auch keine Übersetzungsprobleme zu entnehmen. Der anwesenden Hilfswerksvertretung sind ebenfalls keine solchen aufgefallen, was sie sonst vermerkt hätte (Unterschriftenblatt der Hilfswerksvertretung, SEM-Akten, A22, S. 20). Die auf Beschwerdeebene gemachten Verweise auf Berichte und Zeitungsartikel zum Asylpunkt (insb. zur B._______) sind ebenfalls nicht geeignet, am Beweisergebnis etwas zu ändern. Schliesslich wird auf Beschwerdeebene geltend gemacht, eine Reflexverfolgung könne nicht ausgeschlossen werden. Aufgrund der Aussagen des Beschwerdeführers ist jedoch nicht von einer objektiven und mit beachtlicher Wahrscheinlichkeit drohenden Reflexverfolgung auszugehen. Um Wiederholungen zu vermeiden, ist im Übrigen auf die zutreffenden Erwägungen der Vorinstanz zu verweisen, die neben den Vorfluchtgründen zu Recht auch das Vorliegen von Nachfluchtgründen verneint und das Asylgesuch abgelehnt hat.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Was den Vollzug der Wegweisung anbelangt, ist der Beschwerdeführer im Wesentlichen der Auffassung, dieser sei angesichts der drohenden Einziehung in den eritreischen Nationaldienst und einer damit verbundenen Verletzung von Art. 3 und Art. 4 Abs. 2 EMRK als unzulässig anzusehen (Beschwerde, S. 21-29). Angesichts der allgemeinen Lage vor Ort und fehlender subjektiver Voraussetzungen sei zudem von der Unzumutbarkeit des Wegweisungsvollzugs auszugehen (Beschwerde, S. 30-32).</w:t>
      </w:r>
    </w:p>
    <w:p>
      <w:r>
        <w:rPr>
          <w:b/>
        </w:rPr>
        <w:t>E. 7.3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7.3.1</w:t>
      </w:r>
    </w:p>
    <w:p>
      <w:r>
        <w:t>Die Vorinstanz wies in der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(vgl. oben, E. 5), kann der in Art. 5 AsylG verankerte Grundsatz der Nichtrückschiebung im vorliegenden Verfahren keine Anwendung finden.</w:t>
      </w:r>
    </w:p>
    <w:p>
      <w:r>
        <w:rPr>
          <w:b/>
        </w:rPr>
        <w:t>E. 7.3.2</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E.6.1). Das Gericht hat die Zulässigkeit des Wegweisungsvollzugs im genannten Urteil sowohl unter dem Gesichtspunkt des Zwangsarbeitsverbots (Art. 4 Abs. 2 EMRK; vgl. dazu nachfolgend, E. 8.2.2) als auch unter jenem des Verbots der Folter und der unmenschlichen und erniedrigenden Behandlung (Art. 3 EMRK; vgl. dazu nachfolgend, E. 8.2.3) geprüft.</w:t>
      </w:r>
    </w:p>
    <w:p>
      <w:r>
        <w:rPr>
          <w:b/>
        </w:rPr>
        <w:t>E. 7.3.2.1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(ebd. E. 6.1.5.2).</w:t>
      </w:r>
    </w:p>
    <w:p>
      <w:r>
        <w:rPr>
          <w:b/>
        </w:rPr>
        <w:t>E. 7.3.2.2</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In Erwägung 6.1.6 des Grundsatzurteils E-5022/2017 führte das Bundesverwaltungsgericht diesbezüglich aus, dass keine hinreichenden Belege dafür existieren, dass Misshandlungen und sexuellen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7.3.3</w:t>
      </w:r>
    </w:p>
    <w:p>
      <w:r>
        <w:t>Weitere Gründe für die Annahme der Unzulässigkeit des Wegweisungsvollzugs ergeben sich weder aus den Akten noch aus der Beschwerdeschrift. Vor dem Hintergrund der seit Eingabe der Beschwerde ergangenen neuen Rechtsprechung des Bundesverwaltungsgerichts ist auf die ausführlichen Beschwerdeausführungen zur Unzulässigkeit des Wegweisungsvollzugs nicht weiter einzugehen. Der Wegweisungsvollzug ist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Nach dem erwähnten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einigen Bereichen verbessert. Zwar ist die wirtschaftliche Lage nach wie vor schwierig. Die medizinische Grundversorgung, die Ernährungssituation, der Zugang zu Wasser und zur Bildung haben sich aber - entgegen den Ausführungen auf Beschwerdeebene -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(Urteil des BVGer E-1032/2017 vom 16. Juli 2018 E. 6.3.1, vgl. auch Referenzurteil des BVGer D-2311/2016 vom 17. August 2017 E. 16 f.).</w:t>
      </w:r>
    </w:p>
    <w:p>
      <w:r>
        <w:rPr>
          <w:b/>
        </w:rPr>
        <w:t>E. 7.4.2</w:t>
      </w:r>
    </w:p>
    <w:p>
      <w:r>
        <w:t>Beim Beschwerdeführer handelt es sich um einen jungen Mann mit Schulbildung, Berufserfahrung, Geschwistern sowie weiteren Familienangehörigen vor Ort (z. B. SEM-Akten, A15, S. 10, Ziff. 3.01), der innert kürzester Zeit im Stande war, in verschiedenen Ländern - auch ohne entsprechendes tragfähiges soziales Netz - fusszufassen (insbesondere im Südsudan, wo er über drei Jahre lebte, eine knapp zweijährige Beziehung führte und ein Kind zeugte, z. B. Beschwerde, S. 4 oder SEM-Akten, A15, S. 12, Ziff. 5.02). Ob er Eritrea bereits vor mehreren Jahren verlassen hat, spielt mithin keine Rolle. Ferner liegen auch keine gesundheitlichen Probleme vor, die gegen den Wegweisungsvollzug nach Eritrea sprechen würden (betreffend Malaria vgl. Urteil des BVGer D-6317/2016 vom 19. Dezember 2016 E. 9.3). Besondere Umstände, die auf eine Existenzbedrohung schliessen lassen würden, sind vorliegend keine ersichtlich. Die Beschwerdeausführungen sind nicht geeignet, am Beweisergebnis etwas zu ändern. Soweit die Beschwerdeschrift beispielsweise vorbringt, die allgemeine Situation in Eritrea mache den Wegweisungsvollzug unzumutbar, widerspricht sie der aktuellen Länderpraxis der Vorinstanz und des Bundesverwaltungsgerichts.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 Auch das auf Beschwerdeebene eingereichte Gutachten des Leibniz-Instituts für Globale und Regionale Studien vermag an der Rechtsprechung des Bundesverwaltungsgerichts nichts zu ändern. Der Vollzug der Wegweisung ist zumutbar.</w:t>
      </w:r>
    </w:p>
    <w:p>
      <w:r>
        <w:rPr>
          <w:b/>
        </w:rPr>
        <w:t>E. 7.5</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 sofern notwendig - bei der zuständigen Vertretung des Heimatstaats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Bei diesem Ausgang des Verfahrens wären die Kosten dem Beschwerdeführer aufzuerlegen (Art. 63 Abs. 1 VwVG). Er stellt indes ein Gesuch um unentgeltliche Prozessführung im Sinne von Art. 65 Abs. 1 VwVG. Da die gesetzlichen Voraussetzungen im Zeitpunkt der Beschwerdeeinreichung gegeben waren, ist auf die Erhebung von Verfahrenskosten zu verzichten. Der Antrag auf Verzicht auf Erhebung eines Kostenvorschusses ist mit vorliegendem Urteil gegenstandslos geworden.</w:t>
      </w:r>
    </w:p>
    <w:p>
      <w:r>
        <w:rPr>
          <w:b/>
        </w:rPr>
        <w:t>E. 9.2</w:t>
      </w:r>
    </w:p>
    <w:p>
      <w:r>
        <w:t>Demgemäss ist auch das Gesuch um Beiordnung eines amtlichen Rechtsbeistands - gestützt auf Art. 110a Abs. 1 AsylG - gutzuheissen. Der Rechtsvertreter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Bei amtlicher Vertretung geht das Gericht in der Regel von einem Stundenansatz von Fr. 200. bis Fr. 220. für Anwältinnen und Anwälte und von Fr. 100. bis Fr. 150. für nicht-anwaltliche Vertreterinnen und Vertreter aus. Dem Rechtsvertreter ist durch das Bundesverwaltungsgericht ein amtliches Honorar gestützt auf die in Betracht zu ziehenden Bemessungsfaktoren (Art. 9-13 VGKE) in Höhe von Fr. 2'475.-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