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E-3703/2020 vom 29. Juli 2020</w:t>
      </w:r>
    </w:p>
    <w:p>
      <w:r>
        <w:t>Bundesverwaltungsgericht, 2020-07-29, DE</w:t>
      </w:r>
    </w:p>
    <w:p>
      <w:r>
        <w:rPr>
          <w:b/>
        </w:rPr>
        <w:t xml:space="preserve">Quelle: </w:t>
      </w:r>
      <w:r>
        <w:t>https://mcp.opencaselaw.ch/entscheid/bvger_E-3703_2020</w:t>
      </w:r>
    </w:p>
    <w:p>
      <w:r>
        <w:t>FR: TAF E-3703/2020 du 29 juillet 2020</w:t>
      </w:r>
    </w:p>
    <w:p>
      <w:r>
        <w:t>IT: TAF E-3703/2020 del 29 luglio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Auf Beschwerdeebene werden nur formelle Rügen erhoben.</w:t>
      </w:r>
    </w:p>
    <w:p>
      <w:r>
        <w:rPr>
          <w:b/>
        </w:rPr>
        <w:t>E. 4.1</w:t>
      </w:r>
    </w:p>
    <w:p>
      <w:r>
        <w:t>Der Beschwerdeführer macht geltend, der vorinstanzliche Entscheid sei aufzuheben und an die Vorinstanz zurückzuweisen, weil Letztere ihren Abklärungspflichten in Bezug auf seinen Gesundheitszustand nicht nachgekommen sei. So habe sie weder den Arztbericht vom 13. Juli 2020 in ihrer Entscheidung berücksichtigt noch die psychologische Abklärung vom 20. Juli 2020 abgewartet. Der bereits erfolgte Suizidversuch in Deutschland und seine Schilderungen im Dublin-Gespräch, wonach er die Ungewissheit nicht mehr aushalte und noch wahnsinnig werde, zeigten jedoch die Ernsthaftigkeit der psychischen Beschwerden und erforderten eine abschliessende psychologische Abklärung. Eine aktuelle Einschätzung der schweizerischen Ärzte, wonach die Anzeichen für Selbst- oder Fremdgefährdung untersucht und das psychiatrische Krankheitsbild erfasst worden sei, liege indessen nicht vor. Das SEM habe in medizinischer Hinsicht bloss Mutmassungen ausgesprochen. Selbst das Bundesverwaltungsgericht habe das Formular F2 als zu rudimentär eingestuft, so dass damit keine vollständige Sachverhaltsfeststellung möglich sei. In Ermangelung eines ausführlichen ärztlichen Berichts sei das SEM daher nicht in der Lage, eine abschliessende Bewertung des Gesundheitszustands und der notwendigen therapeutischen Massnahmen vorzunehmen. Ein Nichteintretensentscheid müsse sich indessen mit dem aktuellen gesundheitlichen Zustand auseinandersetzen, andernfalls nicht zuverlässig beurteilt werden könne, ob bei einer zwangsweisen Rückführung eine Verletzung von Art. 3 EMRK drohe. Insbesondere könne die bevorstehende Überstellung enorme Auswirkungen haben auf die psychische Verfassung des Beschwerdeführers. Ob er in Zukunft eine angemessene medizinische Behandlung in Deutschland erhalte, ändere nichts an der Notwendigkeit einer umfassenden medizinischen Abklärung.</w:t>
      </w:r>
    </w:p>
    <w:p>
      <w:r>
        <w:rPr>
          <w:b/>
        </w:rPr>
        <w:t>E. 4.2</w:t>
      </w:r>
    </w:p>
    <w:p>
      <w:r>
        <w:t>Dieser Einschätzung kann nicht gefolgt werden. Entgegen der in der Beschwerdeschrift vertretenen Auffassung wurde der Gesundheitszustand des Beschwerdeführers von der Vorinstanz rechtsgenüglich abgeklärt. Den Akten lässt sich entnehmen, dass der Beschwerdeführer bereits in Deutschland zweimal und sodann in der Schweiz vom Zentrumsarzt in B._______ untersucht worden ist. Gemäss dem deutschen Bericht vom 5. Dezember 2018 (vgl. oben Bst. E in fine) liege das «sichtbare Syndrom einer posttraumatischen Belastungsstörung, sowie Angst- und depressiver Störung und chronischem Schmerz seines operierten (...)» vor. «Es bestehe weiterhin für ihn die Sorge um eine mögliche Abschiebung in sein Heimatland und für diese Angstanspannung eine suizidale Gefahr». Im weiteren deutschen ärztlichen Attest vom 19. Dezember 2018 (vgl. a.a.O.) werden eine Instabilität am (...) und die Notwendigkeit einer diesbezüglichen weiteren Therapie aufgeführt. Gemäss dem schweizerischen ärztlichen Kurzbericht der Untersuchung vom 2. Juli 2020 von Dr. med. D._______, B._______, wurde beim Beschwerdeführer eine Depression und der Verdacht auf eine Verletzung des (...) diagnostiziert und Medikamente gegen Schlafstörung, Unruhe und Angstzustände beziehungsweise Depressionen und Angsterkrankungen sowie ein Schmerzmittel und ein Spray gegen Schmerzen verschrieben. Gleichzeitig wurde der Beschwerdeführer ans psychosoziale Zentrum verwiesen. Eine Suizidalität wurde im Bericht nicht mehr explizit festgehalten. Aufgrund dieser Aktenlage ist der medizinische Sachverhalt als abgeklärt zu erachten, zumal die schweizerischen Abklärungen die deutschen Arztberichte weitgehend bestätigen. Daran ändert auch der Umstand, dass die Vorinstanz den Bericht von Dr. med. D._______, B._______, betreffend die weitere Untersuchung vom 13. Juli 2020 nicht abgewartet hat, nichts, zumal inhaltlich im auf Beschwerdeebene eingereichten Bericht nichts Neues aufgeführt wird. Dass der Beschwerdeführer im Verfügungszeitpunkt einen weiteren Termin (betreffend psychosoziales Zentrum) ausstehend hatte, vermag ebenfalls nichts daran zu ändern, dass der medizinische Sachverhalt als rechtsgenüglich erstellt gilt und aufgrund der bestehenden Aktenlage nicht zu erwarten ist, dass zusätzliche Unterlagen zu einer wesentlich anderen Beurteilung des Sachverhalts führen könnten. Inwiefern die Vorinstanz ihre Untersuchungspflicht verletzt haben soll, ist somit nicht ersichtlich. Es besteht folglich kein Anlass, die Sache zwecks weiterer Abklärungen an die Vorinstanz zurückzuweisen, so dass der entsprechende Antrag des Beschwerdeführers abzuweisen ist.</w:t>
      </w:r>
    </w:p>
    <w:p>
      <w:r>
        <w:rPr>
          <w:b/>
        </w:rPr>
        <w:t>E. 4.3</w:t>
      </w:r>
    </w:p>
    <w:p>
      <w:r>
        <w:t>An dieser Stelle ist festzuhalten, dass die Dublin-III-VO den Schutzsuchenden kein Recht einräumt, den ihren Antrag prüfenden Staat selbst auszuwählen (vgl. auch BVGE 2010/45 E. 8.3).</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5.4</w:t>
      </w:r>
    </w:p>
    <w:p>
      <w:r>
        <w:t>Gemäss Art. 3 Abs. 2 Sätze 2 und 3 Dublin-III-VO wird der die Zuständigkeit prüfende Mitgliedstaat für die Durchführung des Asylverfahrens zuständig, falls es sich als unmöglich erweist, eine antragstellende Person in den eigentlich zuständigen Mitgliedstaat zu überstellen, weil es wesentliche Gründe für die Annahme gibt, dass das Asylverfahren und die Aufnahmebedingungen für die antragstellende Person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5.5</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(Art. 18 Abs. 1 Bst. b Dublin-III-VO) beziehungsweise eine drittstaatsangehörige oder staatenlose Person, deren Antrag abgelehnt wurde und die in einem anderen Mitgliedstaat einen Antrag gestellt hat oder die sich im Hoheitsgebiet eines anderen Mitgliedstaats ohne Aufenthaltstitel aufhält, nach Massgabe der Artikel 23, 24, 25 und 29 wiederaufzunehmen (Art. 18 Abs. 1 Bst. d Dublin-III-VO).</w:t>
      </w:r>
    </w:p>
    <w:p>
      <w:r>
        <w:rPr>
          <w:b/>
        </w:rPr>
        <w:t>E. 6</w:t>
      </w:r>
    </w:p>
    <w:p>
      <w:r>
        <w:t>Das SEM ersuchte die deutschen Behörden am 8. Juli 2020 um Wiederaufnahme des Beschwerdeführers. Am 13. Juli 2020 stimmten die deutschen Behörden innert der in Art. 25 Abs. 1 Satz 2 Dublin-III-VO vorgesehenen Frist dem Gesuch um Übernahme gemäss Art. 18 Abs. 1 Bst. d Dublin-III-VO zu. Die grundsätzliche Zuständigkeit Deutschlands ist somit gegeben, was vom Beschwerdeführer nicht bestritten wird.</w:t>
      </w:r>
    </w:p>
    <w:p>
      <w:r>
        <w:rPr>
          <w:b/>
        </w:rPr>
        <w:t>E. 6.1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6.2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Unter diesen Umständen ist die Anwendung von Art. 3 Abs. 2 Dublin-III-VO nicht angezeigt.</w:t>
      </w:r>
    </w:p>
    <w:p>
      <w:r>
        <w:rPr>
          <w:b/>
        </w:rPr>
        <w:t>E. 7</w:t>
      </w:r>
    </w:p>
    <w:p>
      <w:r>
        <w:t>Jeder Mitgliedstaat kann abweichend von Art. 3 Abs. 1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7.1</w:t>
      </w:r>
    </w:p>
    <w:p>
      <w:r>
        <w:t>Die angefochtene Verfügung ist auch unter dem Blickwinkel der soeben erläuterten Bestimmung Art. 29a Abs. 3 AsylV 1 nicht zu beanstanden. Das Gericht beschränkt seine Beurteilung der Anwendung von Art. 29a Abs. 3 AsylV 1 im Wesentlichen darauf, ob das SEM den Sacherhalt diesbezüglich korrekt und vollständig erhoben, allen wesentlichen Umständen Rechnung getragen und seinen Ermessensspielraum korrekt ausgeübt hat (vgl. Art. 106 Abs. 1 Bst. a und b AsylG und hierzu BVGE 2015/9 E. 7 f.).</w:t>
      </w:r>
    </w:p>
    <w:p>
      <w:r>
        <w:rPr>
          <w:b/>
        </w:rPr>
        <w:t>E. 7.1.1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7.1.2</w:t>
      </w:r>
    </w:p>
    <w:p>
      <w:r>
        <w:t>Eine solche Situation ist vorliegend nicht gegeben. Den in den Akten befindlichen medizinischen Unterlagen lassen sich keine Hinweise auf derart gravierende gesundheitliche Beeinträchtigungen entnehmen. Gleichermassen ist in casu nicht davon auszugehen, dass der Beschwerdeführer nicht reisefähig wäre oder eine Überstellung seine Gesundheit ernsthaft gefährden würde. Sein Gesundheitszustand vermag eine Unzulässigkeit im Sinne dieser restriktiven Rechtsprechung nicht zu rechtfertigen. Es bestehen auch keine gesundheitlichen Probleme, die von einer derartigen Schwere wären, dass aus humanitären Gründen von einer Überstellung abgesehen werden müsste. Im Übrigen ist allgemein bekannt, dass Deutschland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Deutschland dem Beschwerdeführer eine adäquate medizinische Behandlung verweigern würde. Der Beschwerdeführer hat weder dargetan noch ergibt sich aus den Akten, die ihn bei einer Rückführung erwartenden Bedingungen in Deutschland seien derart schlecht, dass sie zu einer Verletzung von Art. 4 der EU-Grundrechtecharta, Art. 3 EMRK oder Art. 3 FoK führen könnten. Ferner liegen keine Hinweise dafür vor, dass die Behandlung seines Asylgesuchs mangelhaft gewesen sein könnte und seine Wegweisung in Verletzung des Non-Refoulement-Prinzips verfügt worden wäre. Zudem darf auch davon ausgegangen werden,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Der Vollständigkeit halber ist festzuhalten, dass hinsichtlich einer allfälligen Gefahr einer Selbstgefährdung bei einer Überstellung der wegweisende Staat gemäss Praxis des EGMR nicht verpflichtet ist, vom Vollzug der Wegweisung Abstand zu nehmen, falls die ausländische Person mit Suizid droht.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Es wird daher an den mit der Überstellung betrauten Behörden sein, im Rahmen der Vorbereitung und in Zusammenarbeit mit den behandelnden Ärzten die allenfalls notwendigen Vorkehren zu treffen, damit bei der Überstellung den Bedürfnissen des Beschwerdeführers Rechnung getragen wird (z.B. Medikamentenabgabe, Information an die deutschen Behörden, vgl. Art. 31 f. Dublin-III-VO).</w:t>
      </w:r>
    </w:p>
    <w:p>
      <w:r>
        <w:rPr>
          <w:b/>
        </w:rPr>
        <w:t>E. 7.1.3</w:t>
      </w:r>
    </w:p>
    <w:p>
      <w:r>
        <w:t>Was die geltend gemachte Angst vor Übergriffen seitens Dritter in Deutschland beziehungsweise die angebliche Nichtanhandnahme seiner Anzeigen bei der Polizei anbelangt, so ist diesbezüglich auf die zutreffenden Ausführungen der Vorinstanz in der angefochtenen Verfügung zu verweisen. Deutschland ist ein Rechtsstaat, welcher - entgegen der Auffassung des Beschwerdeführers - über eine funktionierende Polizeibehörde verfügt, die sowohl schutzwillig als auch schutzfähig ist. Sollte sich der Beschwerdeführer in Deutschland vor weiteren Übergriffen fürchten, kann er sich an die dafür zuständigen staatlichen Stellen wenden. Auch betreffend seine Rügen, in Deutschland habe er seine Arbeit verloren und kein Ausbildung absolvieren können, sind ebenfalls die zutreffenden Erwägungen im angefochtenen Entscheid zu bestätigen, wonach sich Art und Umfang der Unterstützung in Deutschland nach der nationalen Gesetzgebung (mitunter rechtskräftig abgeschlossenen Asylverfahren) richten.</w:t>
      </w:r>
    </w:p>
    <w:p>
      <w:r>
        <w:rPr>
          <w:b/>
        </w:rPr>
        <w:t>E. 7.2</w:t>
      </w:r>
    </w:p>
    <w:p>
      <w:r>
        <w:t>Nach dem Gesagten besteht für eine Anwendung von Art. 29a Abs. 3 AsylV1 in Verbindung mit Art. 17 Dublin-III-VO keine Veranlassung. Eine Ermessenunterschreitung liegt nicht vor.</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sowohl der Antrag auf Gewährung der aufschiebenden Wirkung als auch derjenige auf Verzicht auf Erhebung eines Kostenvorschusses als gegenstandslos erweisen.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abzuweisen, da sich die Beschwerde von Anfang an als aussichtslos erwies.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