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E-3692/2016 vom 13. Oktober 2017</w:t>
      </w:r>
    </w:p>
    <w:p>
      <w:r>
        <w:t>Bundesverwaltungsgericht, 2017-10-13, DE</w:t>
      </w:r>
    </w:p>
    <w:p>
      <w:r>
        <w:rPr>
          <w:b/>
        </w:rPr>
        <w:t xml:space="preserve">Quelle: </w:t>
      </w:r>
      <w:r>
        <w:t>https://mcp.opencaselaw.ch/entscheid/bvger_E-3692_2016</w:t>
      </w:r>
    </w:p>
    <w:p>
      <w:r>
        <w:t>FR: TAF E-3692/2016 du 13 octobre 2017</w:t>
      </w:r>
    </w:p>
    <w:p>
      <w:r>
        <w:t>IT: TAF E-3692/2016 del 13 ottobre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Beschwerdeführer machen zunächst geltend, die Vorinstanz habe den Sachverhalt unvollständig abgeklärt. Sie habe es unterlassen, im Zusammenhang mit dem in der Schweiz als Flüchtling anerkannten Neffen und mit dem jüngsten Bruder des Beschwerdeführers weitere Abklärungen zu tätigen. Der Beschwerdeführer sei aufgrund des Kontrollverlustes der syrischen Polizei nicht mehr von ihr belästigt worden. Zudem sei die zeitliche Kausalität zwischen den Polizeibesuchen und der Ausreise des Beschwerdeführers zu Unrecht verneint worden.</w:t>
      </w:r>
    </w:p>
    <w:p>
      <w:r>
        <w:rPr>
          <w:b/>
        </w:rPr>
        <w:t>E. 3.2</w:t>
      </w:r>
    </w:p>
    <w:p>
      <w:r>
        <w:t>Im Asylverfahren gilt der Untersuchungsgrundsatz (Art. 6 AsylG in Verbindung mit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3.3</w:t>
      </w:r>
    </w:p>
    <w:p>
      <w:r>
        <w:t>Aus den Akten, den Befragungen und der angefochtenen Verfügung geht hervor, dass die Vorinstanz den rechtserheblichen Sachverhalt bezüglich des Neffen und des Bruders des Beschwerdeführers genügend abgeklärt hat. So wird in der Verfügung festgehalten, dass der Beschwerdeführer von der Polizei mehrere Male aufgefordert wurde, seinen Bruder zurückzubringen. Daraus lasse sich jedoch keine asylrelevante Verfolgungssituation für den Beschwerdeführer ableiten. Ebenso äussert sich die Vorinstanz zur Furcht des Beschwerdeführers, seine Familie werde aufgrund der Desertation seines Neffen Probleme mit den Behörden bekommen. Was den Einwand der Beschwerdeführer betrifft, im Zusammenhang mit dem Kontrollverlust der Polizei hätten weitere Abklärungen getroffen werden müssen, ist nicht ersichtlich, inwiefern zusätzliche Recherchen zu rechtserheblichen Ergebnissen hätten führen sollen. Zumal die Beschwerdeführer im Rahmen ihrer Mitwirkungspflicht verpflichtet gewesen wären, selbst entsprechende Beweismittel zu den Akten zu reichen. Soweit sie weitergehend in ihrer Rechtsmitteleingabe eine unrichtige oder unvollständige Sachverhaltsfeststellung geltend machen, beziehen sie sich auf die Würdigung des Sachverhalts, auf welche im Folgenden (E. 4) einzugehen sein wird. Die Rüge erweist sich angesichts dieser Sachlage als unbegründet, weshalb keine Veranlassung besteht, die angefochtene Verfügung aus formellen Gründen aufzuheben und an die Vorinstanz zurückzuweisen. Der diesbezügliche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4.3</w:t>
      </w:r>
    </w:p>
    <w:p>
      <w:r>
        <w:t>Die Vorinstanz begründet ihre Verfügung damit, es sei nachvollziehbar, dass die Angriffe auf das Dorf der Beschwerdeführer schlimm für sie gewesen sei. Bei diesen Angriffen, der geltend gemachten ethnischen Diskriminierung und der beruflichen Degradierung des Beschwerdeführers handle es sich jedoch um keine Verfolgung im Sinne von Art. 3 AsylG. Im Zusammenhang mit der Flucht des Neffen habe der Beschwerdeführer keine Probleme geltend gemacht. Die Belästigungen der Polizei aufgrund der Dienstverweigerung seines Bruders habe gemäss den Aussagen der Beschwerdeführer nicht zu ihrer Ausreise geführt, weshalb dieses Vorbringen nicht asylrelevant sei.</w:t>
      </w:r>
    </w:p>
    <w:p>
      <w:r>
        <w:rPr>
          <w:b/>
        </w:rPr>
        <w:t>E. 4.4</w:t>
      </w:r>
    </w:p>
    <w:p>
      <w:r>
        <w:t>Die Beschwerdeführer bringen dagegen vor, aufgrund der Desertation des Neffen und der Militärdienstverweigerung des Bruders des Beschwerdeführers hätten sie bei einer Rückkehr nach Syrien eine Reflexverfolgung zu befürchten. Der Beschwerdeführer sei lediglich wegen des Kontrollverlustes der lokalen Polizei nicht mehr von ihr belästigt worden. Mit der illegalen Ausreise aus Syrien seien sie verstärkt in den Fokus der Behörden gerückt. Angehörige verdächtiger Personen hätten bei einer Rückkehr mit intensiven Befragungen und weiteren einschneidenden Massnahmen zu rechnen. Ihr Heimatdorf sei Ende 2012 von der Al Nusra eingenommen worden. Im November 2013 sei zudem im Nachbarsdorf die Terrormiliz IS gesichtet worden. Als Kurden seien sie besonders gefährdet, Opfer durch die Belagerungen dieser Terrormilizen zu werden, weshalb ihnen Asyl zu gewähren sei.</w:t>
      </w:r>
    </w:p>
    <w:p>
      <w:r>
        <w:rPr>
          <w:b/>
        </w:rPr>
        <w:t>E. 4.5</w:t>
      </w:r>
    </w:p>
    <w:p>
      <w:r>
        <w:t>Vorab ist festzuhalten, dass das syrische Regime seit Beginn der Unruhen im Jahre 2011 zunehmend gewaltsam gegen die landesweiten Proteste mit Hunderten von Todesopfern sowie der Inhaftierung und Folterung Zehntausender von Personen reagierte. Es folgte eine Eskalation des Konflikts, der schliesslich in einen erbarmungslosen Bürgerkrieg mündete (vgl. dazu BVGE 2015/3 E. 6.2.1). Soweit sich die Beschwerdeführer auf die ernsthaften Nachteile dieses Bürgerkrieges beziehen, ist jedoch praxisgemäss nicht von einer gezielten flüchtlingsrechtlich relevanten Verfolgung des syrischen Regimes auszugehen (Art. 3 AsylG).</w:t>
      </w:r>
    </w:p>
    <w:p>
      <w:r>
        <w:rPr>
          <w:b/>
        </w:rPr>
        <w:t>E. 4.6</w:t>
      </w:r>
    </w:p>
    <w:p>
      <w:r>
        <w:t>Sodann mangelt es zwischen der im Zusammenhang mit dem Bruder des Beschwerdeführers bis Ende Dezember 2012 geltend gemachten Reflexverfolgung und der erst im November 2013 erfolgten Ausreise an einem genügend engen zeitlichen Kausalzusammenhang. Der Beschwerdeführer gab an, in den dazwischen liegenden Monaten nicht von den syrischen Behörden verfolgt worden zu sein. Die Beschwerdeführerin führte aus, sie habe im Zusammenhang mit den heimatlichen Behörden keine persönlichen Probleme gehabt. Der unbelegte Einwand der Beschwerdeführer, sie seien aufgrund der chaotischen Umstände in ihrem Heimatdorf nicht mehr von den Behörden behelligt worden, vermag nicht zu ändern, dass aufgrund des fehlenden Kausalzusammenhangs keine asylrelevante Vorverfolgung der Beschwerdeführer ersichtlich ist.</w:t>
      </w:r>
    </w:p>
    <w:p>
      <w:r>
        <w:rPr>
          <w:b/>
        </w:rPr>
        <w:t>E. 4.7</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 je m.w.H.). Zu prüfen bleibt, ob die Beschwerdeführer Anlass zur Befürchtung hatten, einer künftigen Verfolgung im Sinne von Art. 3 AsylG ausgesetzt zu sein. Der Beschwerdeführer gab an, aufgrund der Militärdienstverweigerung seines Bruders sei er drei bis vier Mal von den syrischen Behörden belästigt worden. Nach der Flucht seines Neffen habe er zudem Angst vor einer Verhaftung gehabt. Er fürchte sich aufgrund der Flucht seiner Verwandten bei einer Rückkehr vor behördlichen Massnahmen. Den auf Antrag beigezogenen Akten lässt sich entnehmen, dass der Bruder des Beschwerdeführers (I._______) im Zusammenhang mit der Flucht des Neffen (H._______) erstmals im August 2012 bei sich zuhause in J._______ von den Behörden abgeholt und geschlagen wurde. Auch der Vater des Neffen wurde aufgrund der Desertation seines Sohnes im Jahr 2012 wiederholt von den Sicherheitsbehörden belästigt. Nachdem der Neffe sowie dessen Vater aus Syrien ausgereist waren, wurde I._______ zehn weitere Male von den Behörden mitgenommen. Ebenso geht aus den Akten hervor, dass ein weiterer Bruder des Beschwerdeführers, der in K._______ wohnte, nach der Ausreise des Bruders Ali Ende Juli 2013 einen Monat in Haft genommen und gefoltert wurde. Sowohl der Neffe als auch der Bruder erfüllen die Flüchtlingseigenschaft. Der Beschwerdeführer gab in diesem Zusammenhang an, er sei aufgrund der Flucht seines Neffen selbst nie belästigt worden. Hätten die Behörden tatsächlich auch an ihm ein Interesse gehabt, so wäre anzunehmen gewesen, dass er in den knapp eineinhalb Jahren nach der Flucht des Neffen beziehungsweise in denjenigen Monaten, als gemäss seinen Aussagen die örtlichen Polizeibehörden noch funktionierten (September 2012 bis Dezember 2012), ebenfalls von ihnen behelligt worden wäre. Da zudem die polizeilichen Belästigungen betreffend seinen Bruder bereits Monate vor seiner Ausreise endeten, bestehen aus einem objektiven Blickwinkel keine konkreten Hinweise dafür, dass der Beschwerdeführer aufgrund der Militärdienstverweigerung seines Bruders oder der Desertation seines Neffen bei einer Rückkehr nach Syrien von der Polizei belästigt werden würde. Aus den beigezogenen Akten ist zwar ersichtlich, dass drei seiner Brüder jeweils im Anschluss an die Flucht eines Familienmitgliedes von den Behörden belästigt, verhaftet oder gefoltert wurden. Die Beschwerdeführer gaben in den Befragungen jedoch an, zu keinem Zeitpunkt Ziel solcher Übergriffe geworden zu sein und machten als Grund für ihre Ausreise denn auch nicht die Furcht vor Repressalien durch die Regierung geltend, sondern die Kriegssituation in Syrien (vgl. Akten der Vorinstanz, A15/13, F51). Die Beschwerdeführer waren, wie bereits festgehalten, auch im Zeitpunkt ihrer Ausreise keiner Verfolgungssituation im Sinne von Art 3 AsylG ausgesetzt. Zudem führt gemäss Praxis weder eine illegale Ausreise aus Syrien noch das Stellen eines Asylgesuchs im Ausland bereits zur Annahme begründeter Furcht, bei einer Rückkehr in das Heimatland mit beachtlicher Wahrscheinlichkeit einer menschenrechtswidrigen Behandlung ausgesetzt zu werden. Die aus den beigezogenen Akten ersichtliche Verfolgung seiner Brüder genügt ebenfalls nicht als Beleg für eine mögliche Anschlussverfolgung. Es liegen somit keine hinreichenden Anhaltspunkte für die Annahme einer subjektiven Furcht vor künftiger Verfolgung vor.</w:t>
      </w:r>
    </w:p>
    <w:p>
      <w:r>
        <w:rPr>
          <w:b/>
        </w:rPr>
        <w:t>E. 4.8</w:t>
      </w:r>
    </w:p>
    <w:p>
      <w:r>
        <w:t>Die Entwicklungen in Syrien von 2011 bis Anfang 2015 lassen sich im Sinne eines Überblicks wie folgt zusammenfassen (vgl. dazu BVGE 2015/3 E. 6.2 und Referenzurteil D-5779/2013 vom 25. Februar 2015 E. 5.2f., je m.w.H.): Die im Gefolge der politischen Umwälzungen des sogenannten Arabischen Frühlings in Syrien laut gewordenen Forderungen nach demokratischen Reformen riefen ab 2011 ein zunehmend gewaltsames Vorgehen des syrischen Regimes gegen eine landesweite Protestwelle mit Hunderten von Todesopfern, der Inhaftierung und Folterung Zehntausender von Personen und eine Eskalation des Konflikts hervor. Diese Eskalation mündete in einen offenen Bürgerkrieg. Dieser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gegen 200'000 Menschen ums Leben, mehr als drei Millionen Menschen sind aus Syrien geflohen und gegen acht Millionen Menschen gelten als intern vertrieben, wobei die Zahl der Flüchtlinge monatlich im Durchschnitt um 100'000 Personen ansteigt. Sämtliche Bemühungen, eine friedliche Beilegung des Konflikts zu erreichen, sind bislang gescheitert. Die Situation in Syrien wurde im Urteilszeitpunkt (18. Februar 2015) als anhaltend instabil und in stetiger Veränderung begriffen eingeschätzt, ohne Anzeichen für eine substanzielle Verbesserung der Lage und mit gänzlicher Unabschätzbarkeit, in welcher Weise ethnische, religiöse und/oder politische Zugehörigkeiten im Rahmen einer künftigen Herrschaftsordnung eine Rolle spielen könnten. An dieser Situationsbeschreibung und insbesondere der anhaltenden Volatilität und Dynamik der Kriegsentwicklung hat sich seither im Wesentlichen nichts verändert. Dies zeigt auch eine im Referenzurteil D-5337/2014 vom 27. Oktober 2016 (dort v.a. E. 8) aktualisierte Lageanalyse betreffend insbesondere die Herkunftsregion der Beschwerdeführer (Al-Hassaka), wobei im besagten Urteil die Beurteilung einer allfälligen Kollektivverfolgung von Christen im Vordergrund steht. Im Zusammenhang einer möglichen Kollektivverfolgung von Kurden in Syrien durch die syrische Regierung und durch islamistische Gruppierungen ist auf die hohen Anforderungen zur Annahme einer Kollektivverfolgung zu verweisen (vgl. BVGE 2014/32 E. 7.2 und BVGE 2011/16 E. 5, je m.w.H.). Die Beschwerdeführer sind syrische Staatsangehörige und deshalb keinen statusbedingten Restriktionen und Diskriminierungen ausgesetzt - anders als staatenlose, nicht registrierte und weitgehend rechtlose Kurden (Maktumine). Diese Feststellung gilt auch in der aktuellen Bürgerkriegssituation. Es wird nicht bestritten, dass die generelle Sicherheitslage prekär ist, jedoch ist zurzeit nicht bekannt, dass syrische Staatsbürger kurdischer Ethnie in besonderer und gezielter Weise in einem Ausmass zu leiden hätten, dass von einer Kollektivverfolgung ausgegangen werden müsste (vgl. zu diesem Thema das Urteil des Bundesverwaltungsgerichts E-5710/2014 vom 30. Juli 2015 E. 5.3). Gleiches gilt für die in der Beschwerde geltend gemachte Verfolgung seitens des IS und der Al Nusra. Diese gehen zwar mit unvorstellbarer Härte und Brutalität auch gegen Zivilisten vor. Bei den entsprechenden Drohungen dieser Terrormilizen handelt es sich trotzdem nicht um gezielt gegen die Beschwerdeführer gerichtete und damit asylrechtlich relevante Verfolgungsmassnahmen, sondern vielmehr um Drohungen gegen alle Kriegsgegner. Übergriffe gegen die Beschwerdeführer können vor diesem Hintergrund zwar nicht ausgeschlossen werden, erscheinen aber nicht als hinreichend wahrscheinlich, um von einer asylrechtlich relevanten Gefährdungslage auszugehen. Entgegen der Vorbringen der Beschwerdeführer kann schliesslich auch aus der zusätzlichen Zugehörigkeit zur Gruppe der Kurden keine begründete Furcht vor einer gezielt gegen sie gerichteten Verfolgung durch den IS oder die Al Nusra abgeleitet werden. Insgesamt ist festzuhalten, dass es sich bei den Vorbringen der Beschwerdeführer um eine allgemeine Gefährdung aufgrund der Bürgerkriegslage handelt, welcher mit der vorläufigen Aufnahme wegen Unzumutbarkeit des Wegweisungsvollzugs genügend Rechnung getragen wurde (vgl. Urteile des Bundesverwaltungsgerichts D-5079/2013 und D-1133/2015 vom 21. August 2015 E. 9.3).</w:t>
      </w:r>
    </w:p>
    <w:p>
      <w:r>
        <w:rPr>
          <w:b/>
        </w:rPr>
        <w:t>E. 4.9</w:t>
      </w:r>
    </w:p>
    <w:p>
      <w:r>
        <w:t>Zusammenfassend ergibt sich, dass keine asylrechtlich relevanten Verfolgungsgründe ersichtlich sind, weshalb die Vorinstanz zu Recht die Flüchtlingseigenschaft der Beschwerdeführer verneint und die Asylgesuche abgelehnt hat.</w:t>
      </w:r>
    </w:p>
    <w:p>
      <w:r>
        <w:rPr>
          <w:b/>
        </w:rPr>
        <w:t>E. 5</w:t>
      </w:r>
    </w:p>
    <w:p>
      <w:r>
        <w:t>Aus diesen Erwägungen ergibt sich, dass die angefochtene Verfügung Bundesrecht nicht verletzt, den rechtserheblichen Sachverhalt richtig sowie vollständig feststellt (Art. 106 Abs. 1 AsylG). Die Beschwerde ist abzuweisen.</w:t>
      </w:r>
    </w:p>
    <w:p>
      <w:r>
        <w:rPr>
          <w:b/>
        </w:rPr>
        <w:t>E. 6.1</w:t>
      </w:r>
    </w:p>
    <w:p>
      <w:r>
        <w:t>Lehnt die Vorinstanz das Asylgesuch ab oder tritt sie nicht darauf ein, so verfügt sie in der Regel die Wegweisung aus der Schweiz und ordnet den Vollzug an (Art. 44 AsylG).</w:t>
      </w:r>
    </w:p>
    <w:p>
      <w:r>
        <w:rPr>
          <w:b/>
        </w:rPr>
        <w:t>E. 6.2</w:t>
      </w:r>
    </w:p>
    <w:p>
      <w:r>
        <w:t>Die Vorinstanz hat in der Verfügung vom 10. Mai 2016 die vorläufige Aufnahme der Beschwerdeführer in der Schweiz angeordnete. Demnach erübrigen sich praxisgemäss Ausführungen zur Zulässigkeit, Zumutbarkeit und Möglichkeit des Wegweisungsvollzugs.</w:t>
      </w:r>
    </w:p>
    <w:p>
      <w:r>
        <w:rPr>
          <w:b/>
        </w:rPr>
        <w:t>E. 7</w:t>
      </w:r>
    </w:p>
    <w:p>
      <w:r>
        <w:t>Mit Zwischenverfügung vom 11. August 2016 wurde das Gesuch um Gewährung der unentgeltlichen Rechtspflege abgelehnt (Art. 65 Abs. 1 VwVG und Art. 110a Abs. 1 Bst. a AsylG), weshalb die Kosten den Beschwerdeführern aufzuerlegen (Art. 63 Abs. 1 VwVG) und auf insgesamt Fr. 600.- festzusetzen (Art. 1 - 3 des Reglements vom 21. Februar 2008 über die Kosten und Entschädigungen vor dem Bundesverwaltungsgericht [VGKE, SR 173.320.2]) sind.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