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E-368/2023 vom 30. Januar 2023</w:t>
      </w:r>
    </w:p>
    <w:p>
      <w:r>
        <w:t>Bundesverwaltungsgericht, 2023-01-30, FR</w:t>
      </w:r>
    </w:p>
    <w:p>
      <w:r>
        <w:rPr>
          <w:b/>
        </w:rPr>
        <w:t xml:space="preserve">Quelle: </w:t>
      </w:r>
      <w:r>
        <w:t>https://mcp.opencaselaw.ch/entscheid/bvger_E-368_2023</w:t>
      </w:r>
    </w:p>
    <w:p>
      <w:r>
        <w:t>FR: TAF E-368/2023 du 30 janvier 2023</w:t>
      </w:r>
    </w:p>
    <w:p>
      <w:r>
        <w:t>IT: TAF E-368/2023 del 30 gennaio 2023</w:t>
      </w:r>
    </w:p>
    <w:p>
      <w:pPr>
        <w:pStyle w:val="Heading2"/>
      </w:pPr>
      <w:r>
        <w:t>Regeste</w:t>
      </w:r>
    </w:p>
    <w:p>
      <w:r>
        <w:t>Exécution du renvoi (art. 40 en relation avec art. 6a al. 2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w:t>
      </w:r>
    </w:p>
    <w:p>
      <w:r>
        <w:rPr>
          <w:b/>
        </w:rPr>
        <w:t>E. 1.2</w:t>
      </w:r>
    </w:p>
    <w:p>
      <w:r>
        <w:t>Agissant pour eux-mêmes et leur fille mineure, les intéressés ont qualité pour recourir ; présenté dans la forme et le délai prescrits par la loi, le recours est recevable (art. 48 al. 1 et 52 al. 1 PA ainsi que 108 al. 3 LAsi).</w:t>
      </w:r>
    </w:p>
    <w:p>
      <w:r>
        <w:rPr>
          <w:b/>
        </w:rPr>
        <w:t>E. 1.3</w:t>
      </w:r>
    </w:p>
    <w:p>
      <w:r>
        <w:t>Les recourants n’ont pas contesté la décision du SEM en tant qu’elle leur dénie la qualité de réfugié, rejette leur demande d’asile du 6 décembre 2022 et prononce leur renvoi de Suisse, de sorte que les chiffres 1, 2 et 3 du dispositif de celle-ci sont entrés en force. Seule demeure litigieuse la question de l’exécution du renvoi, dont le caractère raisonnablement exigible est contesté dans le recours.</w:t>
      </w:r>
    </w:p>
    <w:p>
      <w:r>
        <w:rPr>
          <w:b/>
        </w:rPr>
        <w:t>E. 1.4</w:t>
      </w:r>
    </w:p>
    <w:p>
      <w:r>
        <w:t>En matière d’exécution du renvoi, le pouvoir d’examen du Tribunal comprend la violation du droit fédéral, la constatation inexacte ou incomplète des faits pertinents et s’étend à l’opportunité (art. 49 PA en relation avec l'art. 112 al. 1 de la loi fédérale du 16 décembre 2005 sur les étrangers et l'intégration [LEI, RS 142.20] ; cf. ATAF 2014/26 consid. 5 et 7.8).</w:t>
      </w:r>
    </w:p>
    <w:p>
      <w:r>
        <w:rPr>
          <w:b/>
        </w:rPr>
        <w:t>E. 1.5</w:t>
      </w:r>
    </w:p>
    <w:p>
      <w:r>
        <w:t>Le Tribunal applique le droit d'office, sans être lié par les motifs invoqués (art. 62 al. 4 PA), ni par l'argumentation juridique développée dans la décision entreprise (cf. ATAF 2009/57 consid. 1.2 ; MOOR/POLTIER, Droit administratif, vol. II, 3ème éd., 2011, p. 782).</w:t>
      </w:r>
    </w:p>
    <w:p>
      <w:r>
        <w:t>E-368/2023 Page 7</w:t>
      </w:r>
    </w:p>
    <w:p>
      <w:r>
        <w:rPr>
          <w:b/>
        </w:rPr>
        <w:t>E. 2.1</w:t>
      </w:r>
    </w:p>
    <w:p>
      <w:r>
        <w:t>Les recourants reprochant au SEM une violation de la maxime inquisitoire pour défaut d’instruction s’agissant de l’état de santé de la recourante, ce grief formel doit être examiné en premier lieu, dans la mesure où son admission serait susceptible d’entraîner l’annulation de la décision entreprise et le renvoi de la cause au SEM (cf. ATF 138 I 232 consid. 5 ; 142 II 218 consid. 2.8.1 et réf. cit.).</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w:t>
      </w:r>
    </w:p>
    <w:p>
      <w:r>
        <w:rPr>
          <w:b/>
        </w:rPr>
        <w:t>E. 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t>E-368/2023 Page 8</w:t>
      </w:r>
    </w:p>
    <w:p>
      <w:r>
        <w:rPr>
          <w:b/>
        </w:rPr>
        <w:t>E. 2.5</w:t>
      </w:r>
    </w:p>
    <w:p>
      <w:r>
        <w:t>En l’espèce, le SEM a correctement instruit la cause et n’a commis aucune négligence procédurale en n’investiguant pas plus en avant l’état de santé de la recourante. En effet, si celle-ci a affirmé souffrir de problèmes psychiques, elle n’a consulté aucun médecin depuis son arrivée en Suisse, au début du mois de décembre 2022. Son dossier ne contient aucun document médical et rien n’indique qu’elle puisse présenter des affections graves qui nécessiteraient des soins particuliers. De plus, les recourants n’ont pas signalé de rendez-vous médical à venir et n’ont pas précisé qu’elles étaient les affections diagnostiquées par les praticiens (médecin de famille et psychologue) consultés au pays, en dépit de l’allégation de l’intéressée selon laquelle elle possédait un document délivré par son psychologue et du rappel qui lui avait été fait de se rendre à nouveau à l’infirmerie du CFA, si nécessaire (cf. p-v d’audition du 10 janvier 2023, Q9 à 14). Dans ces conditions, le SEM pouvait se déterminer en l’état du dossier. Par ailleurs, rien ne permet de considérer que les conditions d’hébergement des intéressés en Suisse aient pu faire obstacle à la prise en charge médicale correcte et adéquate de la recourante. Si cette dernière a indiqué s’être présentée à l’infirmerie du CFA sans parvenir à obtenir un rendez-vous médical, rien n’indique qu’elle ait réitéré sa demande sans succès ou que l’infirmerie lui ait refusé l’accès aux soins médicaux essentiels dont elle aurait pu avoir besoin.</w:t>
      </w:r>
    </w:p>
    <w:p>
      <w:r>
        <w:rPr>
          <w:b/>
        </w:rPr>
        <w:t>E. 2.6</w:t>
      </w:r>
    </w:p>
    <w:p>
      <w:r>
        <w:t>Au vu de ce qui précède, le grief formel invoqué par les recourants est mal fondé et doit être écarté.</w:t>
      </w:r>
    </w:p>
    <w:p>
      <w:r>
        <w:rPr>
          <w:b/>
        </w:rPr>
        <w:t>E. 3</w:t>
      </w:r>
    </w:p>
    <w:p>
      <w:r>
        <w:t>Pour les mêmes motifs, en particulier en l’absence de consultation médicale à venir ainsi que de descriptif du diagnostic posé par les praticiens consultés au pays, l’offre de preuve faite dans le recours doit être écartée, étant rappelé que les problèmes de santé doivent être documentés ou, à tout le moins, décrits de manière un tant soit peu substantielle (cf. ATAF 2009/50 consid. 10.2.2).</w:t>
      </w:r>
    </w:p>
    <w:p>
      <w:r>
        <w:rPr>
          <w:b/>
        </w:rPr>
        <w:t>E. 4.1</w:t>
      </w:r>
    </w:p>
    <w:p>
      <w:r>
        <w:t>Cela étant, il y a lieu d’examiner si l’exécution du renvoi des recourants est licite, raisonnablement exigible et possible (art. 44 LAsi, en lien avec l’art. 83 al. 1 à 4 de la loi fédérale du 16 décembre 2005 sur les étrangers et l’intégration [LEI, RS 142.20]).</w:t>
      </w:r>
    </w:p>
    <w:p>
      <w:r>
        <w:t>E-368/2023 Page 9</w:t>
      </w:r>
    </w:p>
    <w:p>
      <w:r>
        <w:rPr>
          <w:b/>
        </w:rPr>
        <w:t>E. 4.2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w:t>
      </w:r>
    </w:p>
    <w:p>
      <w:r>
        <w:rPr>
          <w:b/>
        </w:rPr>
        <w:t>E. 4.3</w:t>
      </w:r>
    </w:p>
    <w:p>
      <w:r>
        <w:t>Pour s’opposer à l’exécution de leur renvoi en Macédoine du Nord, les recourants invoquent les graves discriminations dont seraient victimes les membres de la minorité rom dans ce pays, en particulier en ce qui concerne l’accès à une protection adéquate ainsi qu’aux soins médicaux et se prévalent de problèmes qu’ils auraient rencontrés avec un créancier. Ils font en outre valoir leur situation personnelle, en particulier leur état de santé.</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En l'occurrence, dans la mesure où les recourants n'ont pas remis en cause le rejet de leur demande d'asile, le principe de non-refoulement ancré à l'art. 5 LAsi ne trouve pas directement application.</w:t>
      </w:r>
    </w:p>
    <w:p>
      <w:r>
        <w:rPr>
          <w:b/>
        </w:rPr>
        <w:t>E. 5.3</w:t>
      </w:r>
    </w:p>
    <w:p>
      <w:r>
        <w:t>En ce qui concerne les autres engagements de la Suisse relevant du droit international, il sied d’examiner particulièrement si l’art. 3 CEDH, qui interdit la torture, les peines ou les traitements inhumains, trouve application dans le présent cas.</w:t>
      </w:r>
    </w:p>
    <w:p>
      <w:r>
        <w:rPr>
          <w:b/>
        </w:rPr>
        <w:t>E. 5.4</w:t>
      </w:r>
    </w:p>
    <w:p>
      <w:r>
        <w:t>A cet égard, ainsi que le SEM l’a retenu à bon droit, les recourants n'ont pas démontré qu’il existerait pour eux un véritable risque concret et sérieux d'être victimes, en cas de retour en Macédoine du Nord, de traitements inhumains ou dégradants. Les intéressés ne le contestant pas dans leur recours, il peut être renvoyé à ce sujet à la décision du 19 janvier 2023 et considéré que l'exécution de leur renvoi s'avère licite (art. 83 al. 3 LEI ; cf. ATAF 2014/28 consid.11).</w:t>
      </w:r>
    </w:p>
    <w:p>
      <w:r>
        <w:t>E-368/2023 Page 10</w:t>
      </w:r>
    </w:p>
    <w:p>
      <w:r>
        <w:rPr>
          <w:b/>
        </w:rPr>
        <w:t>E. 5.5</w:t>
      </w:r>
    </w:p>
    <w:p>
      <w:r>
        <w:t>Cela étant, il y a lieu de relever que les explications avancées par les recourants en vue d’étayer les raisons pour lesquelles ils auraient renoncé à requérir une protection auprès des autorités de leur pays contre les menaces prétendument proférées à leur encontre par un créancier se limitent, comme l’a relevé le SEM à bon droit, à de simples affirmations et suppositions fondées sur aucun élément concret. Ainsi, leurs explications ne permettent pas de parvenir à une appréciation différente de celle retenue par le Tribunal dans son arrêt E-3257/2017 du 30 juillet 2020, selon laquelle les autorités judiciaires ou policières macédoniennes ne renoncent pas en règle générale à poursuivre les auteurs d’exactions ou de crimes commis à l’encontre de membres de minorités ethniques, ni ne tolèrent ou cautionnent de tels agissements (cf. consid. 5.4 dudit arrêt). A noter que le Tribunal a souligné que cette volonté de protection de tous les citoyens macédoniens – y compris ceux issus d’ethnies minoritaires – devait être d’autant plus admise que la Macédoine du Nord avait été désignée par le Conseil fédéral comme Etat exempt de persécutions, au sens de l’art. 6a al. 2 let. a LAsi (cf. idem).</w:t>
      </w:r>
    </w:p>
    <w:p>
      <w:r>
        <w:rPr>
          <w:b/>
        </w:rPr>
        <w:t>E. 5.6</w:t>
      </w:r>
    </w:p>
    <w:p>
      <w:r>
        <w:t>Compte tenu de ce qui précède, l'exécution du renvoi des recourants s'avère licite (art. 83 al. 3 LEI a contrario ; cf. ATAF 2014/28 consid. 11).</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Il est précisé que les motifs résultant de difficultés consécutives à une crise socio-économique (pauvreté, conditions d'existence précaires, difficultés à trouver un travail et un logement, revenus insuffisants, absence de toute perspective d'avenir) ou à la désorganisation et la destruction des infrastructures, ou encore à des problèmes analogues auxquels chacun peut être confronté, dans le pays concerné, ne suffisent pas en soi à</w:t>
      </w:r>
    </w:p>
    <w:p>
      <w:r>
        <w:t>E-368/2023 Page 11 réaliser une mise en danger concrète selon l'art. 83 al. 4 LEI ; en matière d'exécution du renvoi, les autorités d'asile peuvent en effet exiger un certain effort de la part de personnes dont l'âge et l'état de santé doivent leur permettre, après leur retour, de surmonter les difficultés initiales à trouver un logement ainsi qu'un emploi leur assurant un minimum vital (sur l'ensemble de ces questions, cf. ATAF 2014/26 consid. 7.6 et réf. cit.).</w:t>
      </w:r>
    </w:p>
    <w:p>
      <w:r>
        <w:rPr>
          <w:b/>
        </w:rPr>
        <w:t>E. 6.2</w:t>
      </w:r>
    </w:p>
    <w:p>
      <w:r>
        <w:t>En l’espèce, il est notoire que la Macédoine du Nord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Ce pays figure d'ailleurs, comme retenu à bon droit par le SEM, sur la liste des Etats d'origine dans lesquels un retour est en principe raisonnablement exigible (art. 83 al. 5 LEI ainsi que 18 de l'ordonnance du 11 août 1999 sur l'exécution du renvoi et de l'expulsion d'étrangers [OERE, RS 142.281]), étant précisé que, pour établir celle-ci, le Conseil fédéral a dû notamment admettre au préalable l'absence de guerre, de guerre civile ou de violence généralisée sur place (art. 18 al. 1 let. a OERE).</w:t>
      </w:r>
    </w:p>
    <w:p>
      <w:r>
        <w:rPr>
          <w:b/>
        </w:rPr>
        <w:t>E. 6.3</w:t>
      </w:r>
    </w:p>
    <w:p>
      <w:r>
        <w:t>Cela étant, il convient encore de vérifier si les recourants peuvent renverser cette présomption en raison de circonstances individuelles et concrètes, susceptibles de les mettre personnellement en danger, ceux-ci s’étant prévalus en particulier de leur ethnie et de leur état de santé.</w:t>
      </w:r>
    </w:p>
    <w:p>
      <w:r>
        <w:rPr>
          <w:b/>
        </w:rPr>
        <w:t>E. 6.4.1</w:t>
      </w:r>
    </w:p>
    <w:p>
      <w:r>
        <w:t>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w:t>
      </w:r>
    </w:p>
    <w:p>
      <w:r>
        <w:rPr>
          <w:b/>
        </w:rPr>
        <w:t>E. 6.4.2</w:t>
      </w:r>
    </w:p>
    <w:p>
      <w:r>
        <w:t>En l’espèce, il ne figure au dossier aucun élément ou moyen de preuve permettant de retenir que la recourante ou sa fille puissent présenter des affections dont la gravité ou l’intensité pourraient s’avérer déterminantes au regard des critères stricts retenus par la jurisprudence. Il demeure en outre que les éventuelles affections psychiques dont pourrait souffrir l’intéressée pourront être traitées de manière adéquate dans son</w:t>
      </w:r>
    </w:p>
    <w:p>
      <w:r>
        <w:t>E-368/2023 Page 12 pays, celle-ci y ayant du reste déjà bénéficié d’une prise en charge en psychologie selon ses propres dires et rien n’indiquant que les frais des soins essentiels (cf. idem) ne soient pas pris en charge (pour les détails, cf. consid.III, ch. 2 p. 5 et 6 de la décision attaquée ; arrêts du Tribunal D-4610/2020 du 6 avril 2021 consid. 2 ; E-3257/2017 du 30 juillet 2020 consid. 10.4.2 et réf. cit.). Sans minimiser les difficultés que la recourante a allégué rencontrer lors de son accouchement en Macédoine du Nord, rien n’indique qu’elle ou sa fille puissent être privées d’accès aux soins essentiels dont elles pourraient avoir besoin dans leur pays d’origine en raison de leur ethnie rom. Il ressort plutôt du dossier qu’elles ont pu y bénéficier de consultations médicales.</w:t>
      </w:r>
    </w:p>
    <w:p>
      <w:r>
        <w:rPr>
          <w:b/>
        </w:rPr>
        <w:t>E. 6.5</w:t>
      </w:r>
    </w:p>
    <w:p>
      <w:r>
        <w:t>Pour le reste, il ressort des déclarations du recourant qu’en dépit des difficultés rencontrées, il est parvenu à exercer des activités lucratives temporaires et a pu percevoir une aide de la part de l’assistance-sociale. Si ses difficultés financières ont été plus importantes lorsque son père l’a chassé de la maison avec sa famille, il demeure qu’il dispose d’un réseau familial dans son pays, composé de sa grand-mère et surtout de son oncle paternel, avec qui il a gardé contact.</w:t>
      </w:r>
    </w:p>
    <w:p>
      <w:r>
        <w:rPr>
          <w:b/>
        </w:rPr>
        <w:t>E. 6.6</w:t>
      </w:r>
    </w:p>
    <w:p>
      <w:r>
        <w:t>Pour le surplus, il sied de renvoyer aux considérants de la décision du SEM, lequel a suffisamment instruit la situation des recourants avant de statuer, étant précisé que le recours ne contient aucun argument ou élément nouveau permettant de parvenir à une conclusion différente que celle du SEM.</w:t>
      </w:r>
    </w:p>
    <w:p>
      <w:r>
        <w:rPr>
          <w:b/>
        </w:rPr>
        <w:t>E. 6.7</w:t>
      </w:r>
    </w:p>
    <w:p>
      <w:r>
        <w:t>Dans ces conditions, l'exécution du renvoi des intéressés en Macédoine du Nord doit être considérée comme raisonnablement exigible au sens de l'art. 83 al. 4 LEI.</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t>E-368/2023 Page 13</w:t>
      </w:r>
    </w:p>
    <w:p>
      <w:r>
        <w:rPr>
          <w:b/>
        </w:rPr>
        <w:t>E. 8</w:t>
      </w:r>
    </w:p>
    <w:p>
      <w:r>
        <w:t>Partant, la décision attaquée ne viole pas le droit fédéral, le SEM ayant établi de manière exacte et complète l'état de fait pertinent (art. 106 al. 1 LAsi) et, dans la mesure où ce grief peut être examiné (art. 49 PA ; cf. ATAF 2014/26 consid. 5), celle-ci n'étant pas inopportune. En conséquence, le recours est rejeté.</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10.1</w:t>
      </w:r>
    </w:p>
    <w:p>
      <w:r>
        <w:t>Compte tenu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 RS 173.320.2).</w:t>
      </w:r>
    </w:p>
    <w:p>
      <w:r>
        <w:rPr>
          <w:b/>
        </w:rPr>
        <w:t>E. 10.2</w:t>
      </w:r>
    </w:p>
    <w:p>
      <w:r>
        <w:t>Avec le présent prononcé, la requête des recourants tendant à l’exemption de l’avance de frais de procédure est devenue sans objet.</w:t>
      </w:r>
    </w:p>
    <w:p>
      <w:r>
        <w:t>(dispositif : page suivante)</w:t>
      </w:r>
    </w:p>
    <w:p>
      <w:r>
        <w:t>E-368/2023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