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E-3688/2021 vom 26. August 2021</w:t>
      </w:r>
    </w:p>
    <w:p>
      <w:r>
        <w:t>Bundesverwaltungsgericht, 2021-08-26, DE</w:t>
      </w:r>
    </w:p>
    <w:p>
      <w:r>
        <w:rPr>
          <w:b/>
        </w:rPr>
        <w:t xml:space="preserve">Quelle: </w:t>
      </w:r>
      <w:r>
        <w:t>https://mcp.opencaselaw.ch/entscheid/bvger_E-3688_2021</w:t>
      </w:r>
    </w:p>
    <w:p>
      <w:r>
        <w:t>FR: TAF E-3688/2021 du 26 août 2021</w:t>
      </w:r>
    </w:p>
    <w:p>
      <w:r>
        <w:t>IT: TAF E-3688/2021 del 26 agosto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w:t>
      </w:r>
    </w:p>
    <w:p>
      <w:r>
        <w:t>Das Verfahren richtet sich nach dem VwVG, soweit das VGG oder AsylG nichts anderes bestimmen (Art. 37 VGG; Art. 6 und Art. 105 ff. AsylG).</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w:t>
      </w:r>
    </w:p>
    <w:p>
      <w:r>
        <w:t>Bei Beschwerden gegen Nichteintretensentscheide, mit denen es das SEM ablehnt, das Asylgesuch auf seine Begründetheit hin zu überprüfen (Art. 31a Abs. 1 - 3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bestreitet nicht grundsätzlich die Zuständigkeit von Spanien für das Asyl- und Wegweisungsverfahren. Er macht indes geltend, die Vorinstanz hätte den spanischen Behörden nicht ein Wiederaufnahmegesuch, sondern ein Aufnahmegesuch gestützt auf Art. 18 Abs. 1 lit. a Dublin-III-VO unterbreiten müssen, dessen Antwortfrist gemäss Art. 22 Abs. 2 Ziff. 1 und 6 Dublin-III-VO in der Regel zwei Monate betrage. Die massgebende zweimonatige Frist laufe erst am 7. September 2021 ab, weshalb die Vorinstanz zu Unrecht von einem Übergang der Zuständigkeit auf Spanien infolge Verfristung ausgegangen sei. Die Verfügung sei aufzuheben und wegen rechtsfehlerhafter Anwendung der Dublin-III-VO zur Neubeurteilung an das SEM zurückzuweisen.</w:t>
      </w:r>
    </w:p>
    <w:p>
      <w:r>
        <w:rPr>
          <w:b/>
        </w:rPr>
        <w:t>E. 5.2</w:t>
      </w:r>
    </w:p>
    <w:p>
      <w:r>
        <w:t>Auf Asylgesuche wird in der Regel nicht eingetreten, wenn Asylsuchende in einen Drittstaat ausreisen können, der für die Durchführung des Asyl- und Wegweisungsverfahrens staatsvertraglich zuständig ist (Art. 31a Abs. 1 Bst. b AsylG).</w:t>
      </w:r>
    </w:p>
    <w:p>
      <w:r>
        <w:rPr>
          <w:b/>
        </w:rPr>
        <w:t>E. 5.3</w:t>
      </w:r>
    </w:p>
    <w:p>
      <w:r>
        <w:t>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5.4</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5.5</w:t>
      </w:r>
    </w:p>
    <w:p>
      <w:r>
        <w:t>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m.w.H.).</w:t>
      </w:r>
    </w:p>
    <w:p>
      <w:r>
        <w:rPr>
          <w:b/>
        </w:rPr>
        <w:t>E. 5.6</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5.7</w:t>
      </w:r>
    </w:p>
    <w:p>
      <w:r>
        <w:t>Der nach dieser Verordnung zuständige Mitgliedstaat ist verpflichtet, einen Drittstaatsangehörigen oder einen Staatenlosen, dessen Antrag abgelehnt wurde und der in einem anderen Mitgliedstaat einen Antrag gestellt hat oder der sich ohne Aufenthaltstitel im Hoheitsgebiet eines anderen Mitgliedstaats aufhält, nach Massgabe von Art. 23, Art. 24, Art. 25 und Art. 29 Dublin-III-VO wiederaufzunehmen (Art. 18 Abs. 1 Bst. d Dublin-III-VO).</w:t>
      </w:r>
    </w:p>
    <w:p>
      <w:r>
        <w:rPr>
          <w:b/>
        </w:rPr>
        <w:t>E. 5.8</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6.1</w:t>
      </w:r>
    </w:p>
    <w:p>
      <w:r>
        <w:t>Der Beschwerdeführer ist gemäss Eurodac-Datenbankausdruck (vgl. SEM-Akte [...]-7 [A7], abgerufen am 30. Juni 2021) am 23. September 2020 über Spanien in das Hoheitsgebiet der Dublin-Staaten eingereist, wo er kein Asylgesuch gestellt hat. Er hat sodann am 2. März 2021 in Frankreich ein Asylgesuch gestellt. Gemäss seinen Angaben anlässlich des persönlichen Gesprächs im Sinne von Art. 5 Dublin-III-VO vom 6. Juli 2021 (vgl. A12) sei ihm etwa am 2. oder 10. April 2021 im Rahmen einer Befragung in Frankreich mitgeteilt worden, Spanien sei für die Prüfung seines Asylgesuches zuständig, weshalb er nach Spanien zurückkehren müsse. Dies ist auch Akten aus dem Verfahren in Frankreich zu entnehmen (vgl. A21). Selbst wenn diese nicht vollständig vorliegen (vgl. beispielsweise Verfügung der französischen Behörden, von welcher nur S. 1 und 4 von 5 in den elektronischen SEM-Akten liegen), ist doch anzunehmen, dass Frankreich die Zuständigkeit Spaniens für das weitere Verfahren gemäss Kapitel III der Dublin-III-VO erst dann festgestellt hatte, nachdem Spanien einem französischen Aufnahmeersuchen nach Art. 21 Dublin-III-VO gemäss Art. 22 Dublin-III-VO entweder explizit oder durch Verfristung zugestimmt hatte. Damit dürfte bereits im französischen Verfahren Spanien für die Prüfung des Asylgesuchs zuständig geworden sein. Der diesbezügliche Sachverhalt und die entsprechenden Erwägungen in der angefochtenen SEM-Verfügung werden in der Beschwerde nicht bestritten.</w:t>
      </w:r>
    </w:p>
    <w:p>
      <w:r>
        <w:rPr>
          <w:b/>
        </w:rPr>
        <w:t>E. 6.2</w:t>
      </w:r>
    </w:p>
    <w:p>
      <w:r>
        <w:t>Nach Feststellung, dass es sich eigentlich um ein take charge Verfahren handeln und damit die Frist bis am 7. September 2021 laufen würde, luden die spanischen Behörden die Vorinstanz ein - unabhängig von dieser Feststellung («however») -, für alle (weiteren) Mitteilungen die spanische Referenznummer des Verfahrens anzuführen, und führten diverse Überstellungsmodalitäten aus («However, please hereinafter send all the communications with the SPANISH REFERENCE NUMBER for this file (...). We kindly request you to inform our Dublin Unit about the time and place of the transfer (...).»). Diese Antwort (vom 7. Juli 2021) kommt folglich einer impliziten Gutheissung des Übernahmegesuchs gleich. Die Zusage der spanischen Behörden erfolgte somit nicht - wie vom SEM angeführt - durch Verfristung. Aus diesem Versehen der Vorinstanz ist dem Beschwerdeführer indes kein Nachteil erwachsen, ist die Vorinstanz doch im Ergebnis in der angefochtenen Verfügung zu Recht von der Zustimmung der spanischen Behörden innert Frist ausgegangen.</w:t>
      </w:r>
    </w:p>
    <w:p>
      <w:r>
        <w:rPr>
          <w:b/>
        </w:rPr>
        <w:t>E. 6.3</w:t>
      </w:r>
    </w:p>
    <w:p>
      <w:r>
        <w:t>Zusammenfassend besteht kein Anlass die angefochtene Verfügung wegen mangelhafter Anwendung der Dublin-III-VO betreffend die Frist für die Beantwortung des Übernahmeantrags des SEM an die spanischen Behörden aufzuheben und zur Neubeurteilung an das SEM zurückzuweisen. Das entsprechende Begehren ist abzuweisen.</w:t>
      </w:r>
    </w:p>
    <w:p>
      <w:r>
        <w:rPr>
          <w:b/>
        </w:rPr>
        <w:t>E. 7</w:t>
      </w:r>
    </w:p>
    <w:p>
      <w:r>
        <w:t>Das SEM geht zu Recht von der (grundsätzlichen) Zuständigkeit Spaniens aus, nachdem deren Behörden implizit der Übernahme des Beschwerdeführers zugestimmt haben (vgl. E. 6.4 oben). Ein Erlöschungstatbestand gemäss Art. 19 Dublin-III-VO ist nicht erkennbar. Die grundsätzliche Zuständigkeit Spaniens ist somit gegeben.</w:t>
      </w:r>
    </w:p>
    <w:p>
      <w:r>
        <w:rPr>
          <w:b/>
        </w:rPr>
        <w:t>E. 8</w:t>
      </w:r>
    </w:p>
    <w:p>
      <w:r>
        <w:t>Es bleibt zu prüfen, ob andere Gründe vorliegen, die das SEM hätten veranlassen müssen, auf das Asylgesuch einzutreten. In der Beschwerde wird unter Hinweis auf erfolgte medizinische Abklärungen (vgl. eingereichter Konsultationsbericht vom 10. August 2021) vorgebracht, dass der Gesundheitszustand des Beschwerdeführers weiter abgeklärt werden müsse, womit möglicherweise implizit Selbsteintrittsgründe beziehungsweise Überstellungshindernisse nach Spanien dargetan werden.</w:t>
      </w:r>
    </w:p>
    <w:p>
      <w:r>
        <w:rPr>
          <w:b/>
        </w:rPr>
        <w:t>E. 8.1</w:t>
      </w:r>
    </w:p>
    <w:p>
      <w:r>
        <w:t>Im Lichte von Art. 3 Abs. 2 Dublin-III-VO ist festzustellen, dass Spanien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Im heutigen Zeitpunkt liegen keine Gründe für die Annahme vor, das Asylverfahren und die Aufnahmebedingungen für Antragstellende in Spanien wiesen systemische Schwachstellen im Sinne von Art. 3 Abs. 2 Sätze 2 und 3 Dublin-III-VO auf (vgl. hierzu u.a. Urteile BVGer F-2682/2021 vom 23. Juni 2021 E. 7.2 und F-2608/2021 vom 9. Juni 2021 E. 5, je m.w.H.).</w:t>
      </w:r>
    </w:p>
    <w:p>
      <w:r>
        <w:rPr>
          <w:b/>
        </w:rPr>
        <w:t>E. 8.2</w:t>
      </w:r>
    </w:p>
    <w:p>
      <w:r>
        <w:t>Es besteht vorliegend auch kein Grund für eine Anwendung der Ermessensklauseln von Art. 17 Dublin-III-VO.</w:t>
      </w:r>
    </w:p>
    <w:p>
      <w:r>
        <w:rPr>
          <w:b/>
        </w:rPr>
        <w:t>E. 8.2.1</w:t>
      </w:r>
    </w:p>
    <w:p>
      <w:r>
        <w:t>Droht ein Verstoss gegen übergeordnetes Recht, namentlich gegen eine Norm des Völkerrechts, so besteht ein einklagbarer Anspruch auf Ausübung des Selbsteintrittsrechts (vgl. BVGE 2010/45 E. 7.2). Die Schweiz ist demnach zum Selbsteintritt verpflichtet, wenn andernfalls eine Verletzung des Non-Refoulement-Gebots nach Art. 33 FK, von Art. 3 EMRK, Art. 7 des Internationalen Paktes über bürgerliche und politische Rechte (UNO-Pakt II, SR 0.103.2) oder Art. 3 FoK droht. Grundsätzlich ist davon auszugehen, dass der Dublin-Mitgliedstaat,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w:t>
      </w:r>
    </w:p>
    <w:p>
      <w:r>
        <w:rPr>
          <w:b/>
        </w:rPr>
        <w:t>E. 8.2.1.1</w:t>
      </w:r>
    </w:p>
    <w:p>
      <w:r>
        <w:t>Der Beschwerdeführer hat kein konkretes und ernsthaftes Risiko dargetan, die spanischen Behörden würden sich weigern, ihn wieder-aufzunehmen. Den Akten sind auch keine Gründe für die Annahme zu entnehmen,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Spanien seien derart schlecht, dass sie zu einer Verletzung von Art. 4 der EU-Grundrechtecharta, Art. 3 EMRK oder Art. 3 FoK führen könnten.</w:t>
      </w:r>
    </w:p>
    <w:p>
      <w:r>
        <w:rPr>
          <w:b/>
        </w:rPr>
        <w:t>E. 8.2.1.2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vorliegenden gesundheitlichen Probleme stellen kein völkerrechtliches Vollzugshindernis im Sinne von Art. 3 EMRK dar, welches zwingend zu einem Selbsteintritt führen müsste, da Spanien über eine ausreichende medizinische Infrastruktur verfügt.</w:t>
      </w:r>
    </w:p>
    <w:p>
      <w:r>
        <w:rPr>
          <w:b/>
        </w:rPr>
        <w:t>E. 8.2.2</w:t>
      </w:r>
    </w:p>
    <w:p>
      <w:r>
        <w:t>Gemäss Praxis des Bundesverwaltungsgerichts verfügt das SEM bei der Anwendung der Kann-Bestimmung von Art. 29a Abs. 3 AsylV1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Es ist nicht ersichtlich, dass das SEM die spezifischen Umstände des Einzelfalls nicht genügend berücksichtigt hätte. Es hat sich insbesondere mit der gesundheitlichen Situation des Beschwerdeführers - insbesondere der diagnostizierten (...) - auseinandergesetzt und auf die ausreichende medizinische Infrastruktur in Spanien hingewiesen. Ein Ermessensmissbrauch liegt demnach nicht vor.</w:t>
      </w:r>
    </w:p>
    <w:p>
      <w:r>
        <w:rPr>
          <w:b/>
        </w:rPr>
        <w:t>E. 8.3</w:t>
      </w:r>
    </w:p>
    <w:p>
      <w:r>
        <w:t>Da keine Gründe vorliegen, die das SEM hätten dazu veranlassen müssen, auf das Asylgesuch einzutreten, bleibt Spanien der für die Behandlung des Asylgesuchs des Beschwerdeführers zuständige Mitgliedstaat gemäss Dublin-III-VO. Spanien ist verpflichtet, den Beschwerdeführer nach Massgabe von Art. 23, Art. 24, Art. 25 und Art. 29 Dublin-III-VO wiederaufzunehmen.</w:t>
      </w:r>
    </w:p>
    <w:p>
      <w:r>
        <w:rPr>
          <w:b/>
        </w:rPr>
        <w:t>E. 9</w:t>
      </w:r>
    </w:p>
    <w:p>
      <w:r>
        <w:t>Das SEM ist demnach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festzustellen ist, dass dies bereits Voraussetzung für die Anwendbarkeit des vorliegenden Nichteintretenstatbestandes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Mit dem vorliegenden Urteil sind die Gesuche um Gewährung er aufschiebenden Wirkung der Beschwerde und Verzicht auf Erhebung eines Kostenvorschusses gegenstandslos geworden. Sodann fällt der am 19. August 2021 angeordnete Vollzugsstopp dahin.</w:t>
      </w:r>
    </w:p>
    <w:p>
      <w:r>
        <w:rPr>
          <w:b/>
        </w:rPr>
        <w:t>E. 12</w:t>
      </w:r>
    </w:p>
    <w:p>
      <w:r>
        <w:t>Das mit der Beschwerde gestellte Gesuch um Gewährung der unentgeltlichen Prozessführung ist abzuweisen, da die materiellen Begehren - wie sich aus den vorstehenden Erwägungen ergibt - aussichtlos waren, weshalb die Voraussetzungen von Art. 65 Abs. 1 VwVG nicht erfüllt sind. 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