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E-3685/2023 vom 4. Oktober 2024</w:t>
      </w:r>
    </w:p>
    <w:p>
      <w:r>
        <w:t>Bundesverwaltungsgericht, 2024-10-04, DE</w:t>
      </w:r>
    </w:p>
    <w:p>
      <w:r>
        <w:rPr>
          <w:b/>
        </w:rPr>
        <w:t xml:space="preserve">Quelle: </w:t>
      </w:r>
      <w:r>
        <w:t>https://mcp.opencaselaw.ch/entscheid/bvger_E-3685_2023</w:t>
      </w:r>
    </w:p>
    <w:p>
      <w:r>
        <w:t>FR: TAF E-3685/2023 du 4 octobre 2024</w:t>
      </w:r>
    </w:p>
    <w:p>
      <w:r>
        <w:t>IT: TAF E-3685/2023 del 4 ottobre 2024</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(Art. 105 und 108 Abs. 1 AsylG i.V.m. Art. 10 der Verordnung über Massnahmen im Asylbereich im Zusammenhang mit dem Coronavirus [Covid-19-Verordnung Asyl, SR 142.318]; Art.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t>E-3685/2023 Seite 5</w:t>
      </w:r>
    </w:p>
    <w:p>
      <w:r>
        <w:rPr>
          <w:b/>
        </w:rPr>
        <w:t>E. 4.1</w:t>
      </w:r>
    </w:p>
    <w:p>
      <w:r>
        <w:t>Der Antrag auf Bekanntgabe des Spruchkörpers wird mit Erlass des vorliegenden Urteils gegenstandslos.</w:t>
      </w:r>
    </w:p>
    <w:p>
      <w:r>
        <w:rPr>
          <w:b/>
        </w:rPr>
        <w:t>E. 4.2</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BVGE 2022 I/2 E. 4.4). Die Richter des Spruchgremiums wurden im Auftrag des Abteilungspräsidiums durch das EDV-basierte Zuteilungs- system des Bundesverwaltungsgerichts automatisiert bestimmt. Ein manu- eller Eingriff in die elektronische Zuteilung wurde betreffend den ursprüng- lich generierten Drittrichter aufgrund objektiver und im Voraus bestimmter Kriterien vorgenommen (vgl. Art. 31 Abs. 3 des Geschäftsreglements für das Bundesverwaltungsgericht [VGR, SR 173.320.1] vom 17. April 2008, wobei als objektive Kriterien in diesem Sinne Amtssprache, Beschäfti- gungsgrad, Belastung durch die Mitarbeit in Gerichtsgremien, Vorbefas- sung, Kammerzuständigkeit, Austritt, Erweiterung des Spruchkörpers, Aus- stand, enger Sachzusammenhang, Abwesenheit sowie Ausgleich der Be- lastungssituation gelten).</w:t>
      </w:r>
    </w:p>
    <w:p>
      <w:r>
        <w:rPr>
          <w:b/>
        </w:rPr>
        <w:t>E. 4.3</w:t>
      </w:r>
    </w:p>
    <w:p>
      <w:r>
        <w:t>Die Dokumente betreffend die Spruchkörperbildung unterstehen nicht der Akteneinsicht (vgl. BVGE 2022 I/2 E. 4.5.4). Der entsprechende Antrag auf Einsicht in das «Dokument mit der Spruchkörperbildung» respektive in die «Datei der Software» ist abzuweisen.</w:t>
      </w:r>
    </w:p>
    <w:p>
      <w:r>
        <w:rPr>
          <w:b/>
        </w:rPr>
        <w:t>E. 5.1</w:t>
      </w:r>
    </w:p>
    <w:p>
      <w:r>
        <w:t>Die Beschwerdeführerin macht formelle Rügen geltend, die vorab zu prüfen sind, da sie zu einer Kassation der angefochtenen Verfügung führen können.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E-3685/2023 Seite 6</w:t>
      </w:r>
    </w:p>
    <w:p>
      <w:r>
        <w:rPr>
          <w:b/>
        </w:rPr>
        <w:t>E. 5.3</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6.1</w:t>
      </w:r>
    </w:p>
    <w:p>
      <w:r>
        <w:t>Die Beschwerdeführerin moniert zunächst eine unvollständige und feh- lerhafte Feststellung des rechtserheblichen Sachverhalts sowie die Verlet- zung der Begründungspflicht insbesondere in Bezug auf den medizini- schen Sachverhalt und die Lage in Sri Lanka. Die Beschwerdeführerin reichte bei der Vorinstanz einen Austrittsbericht zu den Akten (vgl. SEM-eAkten 16, Austrittsbericht des D._______ vom 5. Mai 2023) und machte in der Anhörung geltend, es gehe ihr zwar gut, sie habe jedoch einen Selbstmordversuch hinter sich und komme vom Spital, wo man ihr gesagt habe, sie habe im Urin eine Infektion (vgl. SEM-eAkten 15/8 F4 ff.). Entgegen der in der Beschwerde vertretenen Auffassung war die Vorinstanz weder aufgrund der Angaben der Beschwerdeführerin noch des damals eingereichten Austrittsberichts gehalten, weitere Abklärungen zu deren Gesundheitszustand zu tätigen. Vielmehr wurden die gesundheit- lichen Vorbringen ausreichend abgeklärt und der medizinische Sachverhalt hinreichend festgestellt. Auch der auf Beschwerdeebene eingereichte Aus- trittsbericht lässt nicht darauf schliessen, dass der Sachverhalt unvollstän- dig abgeklärt worden wäre (vgl. Austrittsbericht des D._______ vom 3. Juli 2023) beziehungsweise weiterer Abklärungen bedarf. Sodann trifft es zwar zu, dass die entsprechenden Erwägungen in der angefochtenen Verfügung kurz ausgefallen sind, jedoch hat die Vorinstanz den medizinischen Sach- verhalt ausreichend gewürdigt und ist auf eine für die Beschwerdeführerin zugeschnittene medizinische Versorgung vor Ort eingegangen, womit sie auch ihrer Begründungspflicht ausreichend nachgekommen ist (vgl. ange- fochtene Verfügung S. 3, S. 5 ff.). Schliesslich beschlägt der Umstand, dass die Vorinstanz den Austrittsbericht sowie die Aussagen der Be- schwerdeführerin in Zusammenhang mit der Lage vor Ort anders als von</w:t>
      </w:r>
    </w:p>
    <w:p>
      <w:r>
        <w:t>E-3685/2023 Seite 7 ihr erwartet gewürdigt hat, nicht formell-rechtliche Ansprüche aus Begrün- dungspflicht und rechtlichem Gehör, sondern die materiell-rechtliche Wür- digung des Sachverhalts. Die Vorinstanz ist insgesamt zu Recht von einem ausreichend erstellten Sachverhalt ausgegangen; eine Verletzung der Sachverhaltsfeststellungs- respektive Untersuchungspflicht ist – neben dem Gesagten – auch sonst nicht ersichtlich. Vor diesem Hintergrund be- steht für das Bundesverwaltungsgericht keine Veranlassung, weitere Ab- klärungen zu tätigen (vgl. zu den entsprechenden Beweisanträgen E. 7).</w:t>
      </w:r>
    </w:p>
    <w:p>
      <w:r>
        <w:rPr>
          <w:b/>
        </w:rPr>
        <w:t>E. 6.2</w:t>
      </w:r>
    </w:p>
    <w:p>
      <w:r>
        <w:t>Weiter rügt die Beschwerdeführerin, die Ausführungen der Vorinstanz würden insgesamt belegen, dass sich diese nicht ernsthaft und sorgfältig mit den Vorbringen auseinandergesetzt habe. Die Vorinstanz habe die tat- sächlich zu erwartenden Verhältnisse in Sri Lanka nicht korrekt abgeklärt und hierbei auch ihre Gefährdungslage als alleinstehende Frau nicht beur- teilt. Überdies habe sie die Pflicht verletzt, ihre Begründung auf nachvoll- ziehbare Länderberichte beziehungsweise -informationen abzustützen. Es ist diesen Ausführungen insofern beizupflichten, dass die Erwägungen in der angefochtenen Verfügung knapp ausgefallen sind. Für das Vorbrin- gen, wonach die Vorinstanz sich nicht ausreichend, ernsthaft oder sorgfäl- tig mit den Vorbringen und Gegebenheiten vor Ort auseinandergesetzt ha- ben soll, finden sich in der angefochtenen Verfügung jedoch keine konkre- ten Hinweise. So hat die Vorinstanz hinreichend differenziert die wesentli- chen Vorbringen der Beschwerdeführerin – ebenso ihre individuelle Situa- tion in Sri Lanka – geprüft und gewürdigt, und hat in nachvollziehbarer Weise begründet, weshalb die Flüchtlingseigenschaft zu verneinen und der Vollzug der Wegweisung als durchführbar zu erachten sei. Der Beschwer- deführerin war es sodann auch ohne weiteres möglich, den Entscheid sachgerecht anzufechten. Der Einwand, die Vorinstanz habe in ihrem Ent- scheid weder aktuelle Länderinformationen zitiert noch solche für ihre Be- urteilung herangezogen, vermag nicht zu überzeugen. Die Vorinstanz ist nämlich nicht verpflichtet, ihre jeweils aktuell verwendeten Länderinforma- tionen in ihrem Entscheid zu zitieren, zumal sie sich bei der Einschätzung der Situation auf allgemeine und öffentlich zugängliche Informationsquel- len stützt, bei welchen sie keine Offenlegungspflicht trifft (vgl. bspw. Urteil des BVGer D-390/2022 vom 5. Januar 2023 E. 4.3.2). Es ist folglich fest- zustellen, dass die Vorinstanz auch in dieser Hinsicht ihrer Begründungs- pflicht ausreichend nachgekommen ist. Insoweit die Beschwerdeführerin moniert, die Vorinstanz habe die tatsächlichen Verhältnisse in Sri Lanka nicht korrekt abgeklärt und ihre Gefährdungslage als alleinstehende Frau hierbei nicht berücksichtigt, werden auch hier formelle Fragen mit der</w:t>
      </w:r>
    </w:p>
    <w:p>
      <w:r>
        <w:t>E-3685/2023 Seite 8 rechtlichen Würdigung der Sache vermengt, auf die an entsprechender Stelle einzugehen sein wird.</w:t>
      </w:r>
    </w:p>
    <w:p>
      <w:r>
        <w:rPr>
          <w:b/>
        </w:rPr>
        <w:t>E. 6.3</w:t>
      </w:r>
    </w:p>
    <w:p>
      <w:r>
        <w:t>Die formellen Rügen erweisen sich demnach als unbegründet, weshalb keine Veranlassung besteht, die angefochtene Verfügung aus formellen Gründen aufzuheben und die Sache an die Vorinstanz zurückzuweisen. Die diesbezüglichen Rechtsbegehren (Rechtsbegehren 2 bis 4) sind abzu- weisen.</w:t>
      </w:r>
    </w:p>
    <w:p>
      <w:r>
        <w:rPr>
          <w:b/>
        </w:rPr>
        <w:t>E. 7.1</w:t>
      </w:r>
    </w:p>
    <w:p>
      <w:r>
        <w:t>In der Beschwerde werden für den Fall einer materiellen Beurteilung durch das Bundesverwaltungsgericht folgende Beweisanträge (wiederholt) gestellt: (1) Es sei der Beschwerdeführerin eine angemessene Frist zur Beibringung eines aktuellen ärztlichen Berichts anzusetzen; allenfalls sei ihr Gesundheitszustand von Amtes wegen abzuklären (vgl. Beschwerde S. 12 und S. 19). (2) Es sei eine konkrete und umfassende Auseinander- setzung mit den aktuellen Länderhintergrundinformationen insbesondere zum Thema der gesellschaftlich/kulturellen Regeln der Unterstützung von Verwandten in der vorliegenden Konstellation vorzunehmen. Im Rahmen einer Botschaftsabklärung sei bei der noch in Sri Lanka lebenden jüngeren Schwester und deren Ehemann abzuklären, ob die Beschwerdeführerin dort überhaupt leben könne (vgl. a.a.O. S. 15 und S. 19).</w:t>
      </w:r>
    </w:p>
    <w:p>
      <w:r>
        <w:rPr>
          <w:b/>
        </w:rPr>
        <w:t>E. 7.2</w:t>
      </w:r>
    </w:p>
    <w:p>
      <w:r>
        <w:t>Da der rechtserhebliche Sachverhalt vollständig und richtig erstellt ist (vgl. E. 6), ist der Antrag auf weitere Abklärung des Gesundheitszustandes der Beschwerdeführerin abzuweisen. Im Übrigen ist festzuhalten, dass die durch einen im Asylrecht spezialisierten Anwalt vertretene Beschwerdefüh- rerin inzwischen genügend Zeit hatte, weitere Beweismittel und insbeson- dere auch ärztliche Berichte einzureichen, was sie denn im Verlauf des Be- schwerdeverfahrens auch getan hat (vgl. Eingaben vom 6. Juli 2023 und 28. November 2023). Dem Ersuchen um Ansetzung einer Nachfrist zur Ein- reichung eines ärztlichen Berichts ist daher nicht stattzugeben. Gestützt auf die Ausführungen in den vorstehenden Erwägungen besteht für das Bundesverwaltungsgericht sodann auch keine Veranlassung, eine Bot- schaftsabklärung zu veranlassen oder weitere Abklärungen vor Ort im Zu- sammenhang mit allfälligen Vollzugshindernissen zu tätigen; die entspre- chenden Beweisanträge sind ebenfalls abzuweisen.</w:t>
      </w:r>
    </w:p>
    <w:p>
      <w:r>
        <w:t>E-3685/2023 Seite 9</w:t>
      </w:r>
    </w:p>
    <w:p>
      <w:r>
        <w:rPr>
          <w:b/>
        </w:rPr>
        <w:t>E. 8</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ihrer politischen An- schauungen wegen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(vgl.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9.1</w:t>
      </w:r>
    </w:p>
    <w:p>
      <w:r>
        <w:t>Nach Prüfung der Akten durch das Gericht ist in Übereinstimmung mit der Vorinstanz festzustellen, dass die Asylvorbringen der Beschwerdefüh- rerin den Anforderungen an die Flüchtlingseigenschaft gemäss Art. 3 AsylG nicht standzuhalten vermögen, weshalb auf die zutreffenden Erwä- gungen der Vorinstanz zu verweisen ist. Die Ausführungen in der Be- schwerde vermögen dieser Einschätzung nichts Stichhaltiges entgegenzu- setzen.</w:t>
      </w:r>
    </w:p>
    <w:p>
      <w:r>
        <w:rPr>
          <w:b/>
        </w:rPr>
        <w:t>E. 9.2</w:t>
      </w:r>
    </w:p>
    <w:p>
      <w:r>
        <w:t>Die Beschwerdeführerin macht geltend, der CID sei einmal gekommen und habe nach ihren Eltern gefragt, wonach sie umgezogen und in der Folge nicht mehr behelligt worden sei. Wie die Vorinstanz zu Recht erwo- gen hat, sind die in diesem Zusammenhang dargelegten Nachteile nicht als intensiv genug respektive ernsthaft im Sinne von Art. 3 Abs. 2 AsylG zu qualifizieren. Zudem fehlt es an einem zeitlichen Kausalzusammenhang zwischen der Befragung der Beschwerdeführerin im Jahr (…) und ihrer mehrere Jahre später erfolgten Ausreise Ende (…). Es sind überdies auch keine konkreten Hinweise dafür ersichtlich, dass weitere Befragungen durch den CID – auch bei einem Verbleib der Beschwerdeführerin an der</w:t>
      </w:r>
    </w:p>
    <w:p>
      <w:r>
        <w:t>E-3685/2023 Seite 10 ursprünglichen Adresse – mit beachtlicher Wahrscheinlichkeit ein flücht- lingsrechtlich erhebliches Ausmass angenommen hätten respektive im Falle einer Rückkehr nach C._______ entsprechend intensiver ausfallen würden. So wäre in all den Jahren namentlich zu erwarten gewesen, dass der CID, bei tatsächlichem Interesse an der Person der Beschwerdeführe- rin, diese – sowohl an der alten als auch an der neuen Adresse – hätte ausfindig machen können und sie nicht nur einmal aufgesucht hätte. So- wohl die legale Ausreise aus Sri Lanka (Luftweg mit Visum) als auch der finale Ausreisegrund (Reise in die Schweiz zwecks Heirat) untermauern schliesslich diese Schlussfolgerung, wonach nicht von einem ernsthaften und asylbeachtlichen Verfolgungsinteresse der sri-lankischen Behörden an der Beschwerdeführerin auszugehen ist. Weiter ist der Vorinstanz auch darin beizupflichten, dass weder aufgrund des Vaters noch des Bruders der Beschwerdeführerin eine Reflexverfol- gung vorliegt. Der Vater der Beschwerdeführerin hält sich bereits seit (…) in der Schweiz auf und dessen Asylvorbringen haben sich als unglaubhaft erwiesen. Die Beschwerdeführerin machte sodann auch geltend – bis auf die eine Befragung im Jahr (…) – in all den Jahren keine weiteren Nachteile aufgrund ihres Vaters erlitten zu haben (vgl. SEM-eAkten 15/18 F109 und F112 f.). Was sodann ihren Bruder anbelangt, soll dieser einmalig und ein- zig aufgrund einer Verwechslung mit einem Nachbarn von der Aava-Grup- pierung angegriffen worden sein (vgl. bspw. a.a.O. F103). Diese Verwechs- lung lässt kein flüchtlingsrechtlich relevantes Motiv erkennen beziehungs- weise darauf schliessen, dass die Beschwerdeführerin bei einer Rückkehr nach Sri Lanka aufgrund ihres Bruders einer Reflexverfolgung ausgesetzt wäre. Im Übrigen geht das Bundesverwaltungsgericht in Bezug auf die Aava-Gruppierung praxisgemäss von der Schutzfähigkeit und dem Schutz- willen des sri-lankischen Staates gegenüber seinen Bürgerinnen und Bür- gern aus, weshalb eine von dieser Gruppierung ausgehende Verfolgung beziehungsweise Reflexverfolgung ohnehin keine Asylrelevanz zu begrün- den vermag (vgl. bspw. Urteile des BVGer D-4259/2021 vom 5. November 2021 E. 5.2, E-6902/2019 vom 5. Oktober 2021 E. 5.3; E-3931/2020 vom 22. März 2021 E. 10.3, E-4915/2020 vom 14. Januar 2021 E. 6.6). Nach dem Gesagten ist die von der Beschwerdeführerin gel- tend gemachte Verfolgung respektive Verfolgungsgefahr insgesamt als nicht asylrelevant zu erachten.</w:t>
      </w:r>
    </w:p>
    <w:p>
      <w:r>
        <w:rPr>
          <w:b/>
        </w:rPr>
        <w:t>E. 9.3</w:t>
      </w:r>
    </w:p>
    <w:p>
      <w:r>
        <w:t>Es bleibt zu prüfen, ob die Beschwerdeführerin zum heutigen Zeitpunkt bei einer Rückkehr nach Sri Lanka aufgrund möglicher Risikofaktoren mit</w:t>
      </w:r>
    </w:p>
    <w:p>
      <w:r>
        <w:t>E-3685/2023 Seite 11 beachtlicher Wahrscheinlichkeit dennoch ernsthafte Nachteile gemäss Art. 3 AsylG zu befürchten hat. 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Liberation Tigers of Tamil Eelam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 gegenüber stellen das Fehlen ordentlicher Identitätsdokumente bei der Einreise in Sri Lanka, gut sichtbare Narben und eine gewisse Aufenthalts- dauer in einem westlichen Land schwach risikobegründende Faktoren dar. Von den Rückkehrenden, die diese Risikofaktoren erfüllten, habe jedoch nur jene kleine Gruppe tatsächlich mit beachtlicher Wahrscheinlichkeit ernsthafte Nachteile im Sinne von Art. 3 AsylG zu befürchten. Mit Blick auf die dargelegten Risikofaktoren seien in erster Linie jene Rückkehrer ge- fährdet, deren Namen in der am Flughafen in Colombo abrufbaren «Stop List» vermerkt seien und der Eintrag den Hinweis auf eine Verhaftung be- ziehungsweise einen Strafregistereintrag im Zusammenhang mit einer tat- sächlichen oder vermuteten Verbindung zu den LTTE enthalte. Entspre- chendes gelte für sri-lankische Staatsangehörige, die sich im Ausland re- gimekritisch betätigt hätten (vgl. a.a.O. E. 8). Diese Rechtsprechung gilt auch vor dem Hintergrund des im Jahre 2022 stattgefunden Regierungs- wechsels (vgl. statt vieler: Urteil des BVGer E-3280/2019 vom 5. Juni 2023 E. 7.2 m.w.H.) und der jüngst erfolgten Präsidentschaftswahl in Sri Lanka am 21. September 2024 weiter. Die Asylvorbringen der Beschwerdeführerin haben sich als nicht asylrele- vant erwiesen und das Asylgesuch ihres Vaters wurde von der Vorinstanz rechtskräftig abgewiesen. Eine Verbindung zu den LTTE hat die Beschwerdeführerin nicht vorgebracht, ebenso wenig, dass ihr eine solche unterstellt würde. Aufgrund der Aktenlage ist sodann auch nicht davon aus- zugehen, dass sie in Sri Lanka einschlägig registriert ist oder gar auf einer Fahndungsliste der heimatlichen Behörden steht. Auch das Vorliegen an- derer Risikofaktoren, welche eine Gefährdung im Falle einer Rückkehr</w:t>
      </w:r>
    </w:p>
    <w:p>
      <w:r>
        <w:t>E-3685/2023 Seite 12 befürchten lassen könnten, sind nicht ersichtlich. Vielmehr machte die Be- schwerdeführerin geltend, legal auf direktem Luftweg aus Sri Lanka in die Schweiz ausgereist zu sein (vgl. SEM-eAkten 15/18 F71 f.). Die Ausreise am Flughafen mit eigenem Reisepass stellt ein weiteres klares Indiz gegen die Annahme dar, der Name der Beschwerdeführerin sei zum Zeitpunkt ihrer Ausreise auf der «Stop List» der Behörden am Flughafen aufgeführt gewesen (vgl. zur Situation am Flughafen Colombo und zur Ausreise mit eigenen Dokumenten Referenzurteil E-1866/2015 vom 15. Juli 2016 E. 8.2).</w:t>
      </w:r>
    </w:p>
    <w:p>
      <w:r>
        <w:rPr>
          <w:b/>
        </w:rPr>
        <w:t>E. 9.4</w:t>
      </w:r>
    </w:p>
    <w:p>
      <w:r>
        <w:t>Soweit die Beschwerdeführerin vorbringt, sie sei gefährdet, weil sie wohlhabend sei, ist festzustellen, dass sie deswegen bisher keinen rele- vanten Verfolgungshandlungen ausgesetzt war (vgl. die vorstehenden Aus- führungen), weshalb es unwahrscheinlich ist, dass ihr allein aus diesem Grund zukünftig eine flüchtlingsrechtlich relevante Verfolgung droht. Im Üb- rigen stellen Rückkehrer, welche über beträchtliche finanzielle Mittel verfü- gen, gemäss dem Referenzurteil E-1866/2015 vom 15. Juli 2016 keine Ri- sikogruppe mehr dar.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zurückkehrenden Person mutmasslich als staatsfeindlich einstufen. Diese Voraussetzung ist mit Blick auf die vorstehenden Erwägungen vorliegend nicht erfüllt. Die Be- schwerdeführerin vermag zudem – auch als alleinstehende Frau – weder aus der Situation seit dem Machtwechsel im Jahr 2019 noch aus der aktu- ellen Lage in Sri Lanka – unter Berücksichtigung der jüngst erfolgten Prä- sidentschaftswahl am 21. September 2024 – eine Gefährdung abzuleiten. Ebenso wenig vermag sie aus dem in der Beschwerde zitierten Urteil des Bundesverwaltungsgerichts E-4502/2017 vom 12. September 2019 oder aus dem in diesem Zusammenhang vorgebrachten pauschalen Hinweis auf die in Sri Lanka herrschende behördliche Willkür, die generelle Kultur von Straflosigkeit und die Übergriffe gegen tamilische Frauen etwas für sich abzuleiten.</w:t>
      </w:r>
    </w:p>
    <w:p>
      <w:r>
        <w:rPr>
          <w:b/>
        </w:rPr>
        <w:t>E. 9.5</w:t>
      </w:r>
    </w:p>
    <w:p>
      <w:r>
        <w:t>Nach dem Gesagten bestehen keine hinreichenden Anhaltspunkte da- für, dass der Beschwerdeführerin bei einer Rückkehr nach Sri Lanka per- sönlich ernsthafte Nachteile im Sinne von Art. 3 AsylG drohen könnten.</w:t>
      </w:r>
    </w:p>
    <w:p>
      <w:r>
        <w:t>E-3685/2023 Seite 13</w:t>
      </w:r>
    </w:p>
    <w:p>
      <w:r>
        <w:rPr>
          <w:b/>
        </w:rPr>
        <w:t>E. 9.6</w:t>
      </w:r>
    </w:p>
    <w:p>
      <w:r>
        <w:t>Aufgrund der vorstehenden Erwägungen ist im Ergebnis festzustellen, dass die Vorinstanz die Flüchtlingseigenschaft der Beschwerdeführerin zu Recht verneint und ihr Asylgesuch abgelehnt hat.</w:t>
      </w:r>
    </w:p>
    <w:p>
      <w:r>
        <w:rPr>
          <w:b/>
        </w:rPr>
        <w:t>E. 10.1</w:t>
      </w:r>
    </w:p>
    <w:p>
      <w:r>
        <w:t>Lehnt das SEM das Asylgesuch ab oder tritt es darauf nicht ein, so verfügt es in der Regel die Wegweisung aus der Schweiz und ordnet den Vollzug an (Art. 44 AsylG).</w:t>
      </w:r>
    </w:p>
    <w:p>
      <w:r>
        <w:rPr>
          <w:b/>
        </w:rPr>
        <w:t>E. 10.2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E-3685/2023 Seite 14</w:t>
      </w:r>
    </w:p>
    <w:p>
      <w:r>
        <w:rPr>
          <w:b/>
        </w:rPr>
        <w:t>E. 11.2.2</w:t>
      </w:r>
    </w:p>
    <w:p>
      <w:r>
        <w:t>Das flüchtlingsrechtliche Refoulement-Verbot schützt nur Personen, welche die Flüchtlingseigenschaft erfüllen. Da es der Beschwerdeführerin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11.2.3</w:t>
      </w:r>
    </w:p>
    <w:p>
      <w:r>
        <w:t>Sodann ergeben sich weder aus den Akten noch aus der Be- schwerde Anhaltspunkte dafür, dass die Beschwerdeführerin für den Fall einer Ausschaffung in den Heimatstaat dort mit beachtlicher Wahrschein- lichkeit einer nach Art. 3 EMRK oder Art. 1 FoK verbotenen Strafe oder Behandlung ausgesetzt wäre. Gemäss Praxis des Europäischen Gerichts- hofes für Menschenrechte (EGMR) sowie jener des UN-Anti-Folteraus- schusses müsste die Beschwerdeführerin eine konkrete Gefahr («real risk») nachweisen oder glaubhaft machen, dass ihr im Fall einer Rück- schiebung Folter oder unmenschliche Behandlung drohen würde (vgl. Ur- teil des EGMR Saadi gegen Italien 28. Februar 2008, Grosse Kammer 37201/06, §§ 124–127 m.w.H.). Auch die allgemeine Menschenrechtssitu- ation in Sri Lanka lässt den Wegweisungsvollzug zum heutigen Zeitpunkt nicht als unzulässig erscheinen. Der EGMR hat sich wiederholt mit der Ge- fährdungssituation von Tamilen befasst,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 nuar 2011, Beschwerde Nr. 54705/08; Rechtsprechung bestätigt in J.G. gegen Polen, Entscheidung vom 11. Juli 2017, Beschwerde Nr. 44114/14). Dabei unterstreicht der Gerichtshof, dass nicht generell davon auszugehen sei, zurückkehrenden Tamilen drohe eine unmenschliche Behandlung. Die vom EGMR genannten Faktoren sind im Wesentlichen durch die im Refe- renzurteil des Bundesverwaltungsgerichts E-1866/2015 vom 15. Juli 2016 in den Erwägungen 8.4 und 8.5 identifizierten Risikofaktoren abgedeckt. Vorliegend wurde bereits festgestellt, dass aufgrund der Aktenlage nicht davon auszugehen ist, dass die Beschwerdeführerin bei einer Rückkehr aus der Schweiz nach Sri Lanka die Aufmerksamkeit der sri-lankischen Behörden in einem flüchtlingsrechtlich relevanten Ausmass auf sich ziehen wird. Demnach bestehen auch keine Anhaltspunkte dafür, dass ihr aus denselben Gründen eine menschenrechtswidrige Behandlung im Heimat- land drohen würde. Die allgemeine Menschenrechtssituation in Sri Lanka lässt den Wegweisungsvollzug im heutigen Zeitpunkt ebenfalls nicht als</w:t>
      </w:r>
    </w:p>
    <w:p>
      <w:r>
        <w:t>E-3685/2023 Seite 15 unzulässig erscheinen. Dies gilt auch unter Berücksichtigung der jüngsten politischen Entwicklungen in Sri Lanka.</w:t>
      </w:r>
    </w:p>
    <w:p>
      <w:r>
        <w:rPr>
          <w:b/>
        </w:rPr>
        <w:t>E. 11.2.4</w:t>
      </w:r>
    </w:p>
    <w:p>
      <w:r>
        <w:t>Nach dem Gesagten ist der Vollzug der Wegweisung sowohl im Sinne der asyl- als auch der völkerrechtlichen Bestimmungen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sowie aktuellen Entwicklun- gen in Sri Lanka.</w:t>
      </w:r>
    </w:p>
    <w:p>
      <w:r>
        <w:rPr>
          <w:b/>
        </w:rPr>
        <w:t>E. 11.3.2</w:t>
      </w:r>
    </w:p>
    <w:p>
      <w:r>
        <w:t>Das Gericht erachtet den Vollzug der Wegweisung zusammen mit der Vorinstanz als zumutbar. Die junge Beschwerdeführerin, die seit ihrer Kindheit bis zu ihrer Ausreise in der Stadt C._______ (Nordprovinz) lebte, verfügt über Schulbildung sowie Berufserfahrung und stammt ihren Anga- ben in der Beschwerde zufolge aus einer wohlhabenden Familie. So hat sie die A-Levels (Maturität) abgeschlossen und – nach zertifizierter Absol- vierung entsprechender Kurse – auf Bestellung hin Kuchen gebacken so- wie Sari-Blusen genäht. Überdies ist davon auszugehen, dass sie in die Wohnung, in der sie seit (…) bis Ende 2022 gelebt hat, zurückkehren kann und in C._______ Freundlinnen und Freunde hat (vgl. SEM-eAkten 15/18 F118). Vor Ort leben zudem ihre Schwester und ihr Schwager; zu dieser Schwester pflegt sie auch aus der Schweiz regelmässig Kontakt (vgl. a.a.O. F59 f.). Im Übrigen war sie bereits vor ihrer Ausreise unverheiratet und hat sich spätestens seit der Ausreise ihrer Mutter mit einer ihrer</w:t>
      </w:r>
    </w:p>
    <w:p>
      <w:r>
        <w:t>E-3685/2023 Seite 16 Schwestern ([…]) an ein reduziertes familiäres Umfeld anpassen können (vgl. a.a.O. F51). Aufgrund ihres familiären Beziehungsnetzes sowohl im In- als auch im Ausland, ist sie – entgegen den Ausführungen in der Be- schwerde – dennoch nicht als eine auf sich alleine gestellte Frau zu be- trachten. Zudem wird sie sich rasch reintegrieren, ist sie doch erst Ende (…) aus Sri Lanka ausgereist. Hierbei kann sie – bei Bedarf beziehungs- weise sollte sie ihrer bisherigen Erwerbstätigkeit nicht nachgehen kön- nen – erneut auf die Hilfe ihrer Eltern zurückgreifen, die sie bereits sowohl finanziell als auch praktisch (z. B. bei der Wohnungssuche in C._______) von der Schweiz aus unterstützt haben. Weshalb sie nach ihrer Rückkehr nicht mehr auf diese Hilfe zurückgreifen können soll, ist nicht ersichtlich. Die Beschwerdeführerin betont zwar, nachdem ihr Verlobter sie nicht ge- heiratet habe, gelte sie als unrein beziehungsweise werde sie sowohl fa- milienintern als auch in Sri Lanka allgemein stigmatisiert. Dass es bis anhin nicht zur Eheschliessung gekommen ist oder das entsprechende Verfah- ren noch hängig ist, genügt jedoch nicht, um von einer Stigmatisierung der Beschwerdeführerin auszugehen. Im Übrigen führte sie aus, sie habe ihren Eltern nichts vom körperlichen Kontakt zu ihrem Verlobten berichtet (vgl. a.a.O. F94). Auch finden die Ausführungen der Beschwerdeführerin, wo- nach das Scheitern der angestrebten Ehe an ihrem Verlobten liegen soll, keinen Rückhalt in den Akten. Vielmehr ist ihren Ausführungen in der An- hörung zu entnehmen, dass dessen Wille zur Eheschliessung mit ihr wei- terhin Bestand hat (vgl. a.a.O.). Schliesslich ist ihren Beschwerdevorbrin- gen betreffend ihre Schwester in Sri Lanka entgegenzuhalten, dass sie ih- ren eigenen Angaben zufolge durchaus weiterhin Kontakt zu dieser hat (vgl. a.a.O. F59 f.), und nach dem Gesagten bei einer Rückkehr nicht fi- nanziell auf diese angewiesen sein wird. Angesichts der dargelegten Aus- gangslage ist davon auszugehen, dass die Beschwerdeführerin auch als unverheiratete Frau bei einer Rückkehr nach Sri Lanka von der dort aktuell herrschenden Wirtschaftskrise (wie bereits vor ihrer kürzlichen Ausreise) nicht in existenzbedrohender Weise betroffen sein wird. Schliesslich ist mit Blick auf die entsprechenden Vorbringen in der Beschwerde festzustellen, dass es aufgrund der Aktenlage und der vorstehenden Erwägungen im Asylpunkt unwahrscheinlich erscheint, dass die Beschwerdeführerin bei ei- ner Rückkehr nach Sri Lanka Gefahr läuft, festgenommen, misshandelt, verschleppt oder getötet zu werden (vgl. Beschwerde S. 27 f.).</w:t>
      </w:r>
    </w:p>
    <w:p>
      <w:r>
        <w:rPr>
          <w:b/>
        </w:rPr>
        <w:t>E. 11.3.3</w:t>
      </w:r>
    </w:p>
    <w:p>
      <w:r>
        <w:t>Gemäss dem aktenkundigen Austrittsbericht vom 9. Mai 2023 wurde bei der Beschwerdeführerin während eines stationären Aufenthalts vom 4. Mai – 9. Mai 2023 eine Urosepsis bei Pyelonephritis links diagnos- tiziert und behandelt; als Nebendiagnose wurde ein medikamentöser</w:t>
      </w:r>
    </w:p>
    <w:p>
      <w:r>
        <w:t>E-3685/2023 Seite 17 Suizidversuch unter Einnahme von Dafalgan, der am 11. März 2023 statt- gefunden habe, vermerkt (vgl. Austrittsbericht vom 5. Mai 2023 Spital D._______ S. 1). Gemäss dem auf Beschwerdeebene ins Recht gelegten Austrittsbericht vom 3. Juli 2023 wurde die Beschwerdeführerin sodann nach einem Selbsteintritt vom 5. Juni - 22. Juni 2023 wegen Anpassungs- störungen stationär behandelt, wobei sie Psychopharmaka abgelehnt habe und mit Johanniskrautextrakt und Vitamin D behandelt worden sei. Sie wurde am 22. Juni 2023 in stabilem psychischem Zustand sowie distanziert von akuter Suizidalität aus der psychiatrischen Klinik entlassen (vgl. Aus- trittsbericht Spital D._______ vom 3. Juli 2023 S. 1 und S. 3). Es wurde eine Weiterführung der bestehenden Therapie unter regelmässigen und la- borchemischen Verlaufskontrollen empfohlen (vgl. a.a.O. S. 1). Anlässlich ihrer Entlassung aus der psychiatrischen Klinik wurde sie abermals als wach, bewusstseinsklar und allseits orientiert beschrieben, mit intakter Auf- fassung und Aufmerksamkeit. Ihr formales Denken sei geordnet und kohä- rent. Es würden weder Hinweise auf Halluzinationen noch auf Ich-Störun- gen vorliegen; ihre Stimmung sei euthym, ihr Antrieb regelrecht. Zudem liege kein sozialer Rückzug vor und sie habe sich von akuter Suizidalität distanziert ohne Anhalt für Fremdgefährdung (vgl. a.a.O. S. 3). Gemäss Austrittsbericht vom 22. November 2023 wurde die Beschwerdeführerin sodann nach erneutem Selbsteintritt seit 5. September 2023 stationär be- handelt. Diagnostiziert wurde eine mittelgradige depressive Episode. Am 4. Oktober 2023 wurde die Beschwerdeführerin aufgestellter, schwin- gungsfähiger und zukunftsorientiert mit zugenommenem Antrieb sowie un- ter klarer Distanzierung von akuter Suizidalität ohne Hinweise auf Fremd- gefährdung aus der Psychiatrie entlassen (vgl. Austrittsbericht Psychiatrie E._______ vom 22. November 2023 S. 2). Es werde eine ambulante Wei- terbehandlung in der Psychiatrie erfolgen und es sollten regelmässige La- borkontrollen und eine dermatologische Nachkontrolle im November statt- finden (vgl. a.a.O. S. 3). Weitere Berichte wurden seither nicht eingereicht. Gemäss konstanter Praxis kann aus gesundheitlichen Gründen nur dann auf Unzumutbarkeit des Wegweisungsvollzugs im Sinne von Art. 83 Abs. 4 AIG geschlossen werden, wenn eine absolut notwendige medizini- sche Behandlung im Heimatland schlicht nicht zur Verfügung steht und die fehlende Möglichkeit der (Weiter-) Behandlung bei einer Rückkehr zu einer raschen und lebensgefährdenden Beeinträchtigung des Gesundheitszu- stands, zur Invalidität oder gar zum Tod der betroffenen Person führt, wo- bei Unzumutbarkeit jedenfalls nicht vorliegt, wenn im Heimatstaat eine nicht dem schweizerischen Standard entsprechende Behandlung grund- sätzlich möglich ist (vgl. BVGE 2011/50 E. 8.3, 2009/52 E. 10.1, 2009/51</w:t>
      </w:r>
    </w:p>
    <w:p>
      <w:r>
        <w:t>E-3685/2023 Seite 18 E. 5.5, 2009/28 E. 9.3.1, 2009/2 E. 9.3.2). Es ist der Beschwerdeführerin zwar darin beizupflichten, dass angesichts der aktuellen Wirtschaftskrise in Sri Lanka gewisse (temporäre) Versorgungsengpässe, darunter auch im Hinblick auf Psychopharmaka, als möglich zu erachten sind. Jedoch ist – auch unter Berücksichtigung des Referenzurteils E-737/2020 vom 27. Feb- ruar 2023 (vgl. a.a.O. E. 10.2.4 f.) – trotz der angespannten Lage in Sri Lanka weiterhin davon auszugehen, dass ihre aktenkundigen Gesund- heitsprobleme, sofern diese überhaupt noch bestehen sollten, dort behan- delbar sind, wobei die Vorinstanz zutreffend auf Behandlungsmöglichkei- ten in ihrem Herkunftsort verweist (vgl. statt vieler a.a.O E. 10.2.4 f. und Urteile des BVGer E-4188/2022 vom 5. April 2023, D-5142/2022 vom 22. Dezember 2022 E. 7.3, D-5402/2018 vom 24. August 2022 E. 8.3.3, D- 4145/2021 vom 18. Juli 2022 E. 9.4.5). Vor diesem Hintergrund ist nicht davon auszugehen, dass die Beschwerdeführerin bei einer Rückkehr nach Sri Lanka in eine medizinische Notlage geraten würde. Einer allfälligen vo- rübergehenden Knappheit eines benötigten Medikaments aufgrund der dortigen Wirtschaftskrise kann überdies im Rahmen der medizinischen Rückkehrhilfe Rechnung getragen werden (vgl. Art. 93 Abs. 1 Bst. d AsylG; Art. 75 der Asylverordnung 2 vom 11. August 1999 [AsylV 2, SR 142.312]). Schliesslich hat die Vorinstanz auch zutreffend festgestellt, dass eine all- fällige Suizidalität nach gefestigter Rechtsprechung kein Vollzugshindernis darstellt und einer solchen bei einem zwangsweisen Wegweisungsvollzug im Rahmen der Vollzugsmodalitäten Rechnung zu tragen ist.</w:t>
      </w:r>
    </w:p>
    <w:p>
      <w:r>
        <w:rPr>
          <w:b/>
        </w:rPr>
        <w:t>E. 11.3.4</w:t>
      </w:r>
    </w:p>
    <w:p>
      <w:r>
        <w:t>Der Vollzug der Wegweisung ist folglich sowohl in genereller als auch in individueller Hinsicht zumutbar.</w:t>
      </w:r>
    </w:p>
    <w:p>
      <w:r>
        <w:rPr>
          <w:b/>
        </w:rPr>
        <w:t>E. 11.4</w:t>
      </w:r>
    </w:p>
    <w:p>
      <w:r>
        <w:t>Schliesslich obliegt es der Beschwerdeführerin,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11.5</w:t>
      </w:r>
    </w:p>
    <w:p>
      <w:r>
        <w:t>Die Vorinstanz hat den Vollzug demnach zu Recht als zulässig, zu- mutbar und möglich erachtet. Damit fällt die Anordnung einer vorläufigen Aufnahme ausser Betracht (Art. 83 Abs. 1–4 AIG). Das entsprechende Eventualbegehren ist abzuweisen.</w:t>
      </w:r>
    </w:p>
    <w:p>
      <w:r>
        <w:t>E-3685/2023 Seite 19</w:t>
      </w:r>
    </w:p>
    <w:p>
      <w:r>
        <w:rPr>
          <w:b/>
        </w:rPr>
        <w:t>E. 12</w:t>
      </w:r>
    </w:p>
    <w:p>
      <w:r>
        <w:t>Aus diesen Erwägungen ergibt sich, dass die angefochtene Verfügung Bundesrecht nicht verletzt und auch sonst nicht zu beanstanden ist (Art. 106 Abs. 1 AsylG). Die Beschwerde ist abzuweisen.</w:t>
      </w:r>
    </w:p>
    <w:p>
      <w:r>
        <w:rPr>
          <w:b/>
        </w:rPr>
        <w:t>E. 13</w:t>
      </w:r>
    </w:p>
    <w:p>
      <w:r>
        <w:t>Bei diesem Ausgang des Verfahrens sind dessen Kosten der Beschwerde- führerin aufzuerlegen (Art. 63 Abs. 1 VwVG) und auf insgesamt Fr. 750.– festzusetzen (Art. 1–3 des Reglements vom 21. Februar 2008 über die Kosten und Entschädigungen vor dem Bundesverwaltungsgericht [VGKE, SR 173.320.2]). (Dispositiv nächste Seite)</w:t>
      </w:r>
    </w:p>
    <w:p>
      <w:r>
        <w:t>E-3685/2023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