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E-3685/2012 vom 6. März 2013</w:t>
      </w:r>
    </w:p>
    <w:p>
      <w:r>
        <w:t>Bundesverwaltungsgericht, 2013-03-06, FR</w:t>
      </w:r>
    </w:p>
    <w:p>
      <w:r>
        <w:rPr>
          <w:b/>
        </w:rPr>
        <w:t xml:space="preserve">Quelle: </w:t>
      </w:r>
      <w:r>
        <w:t>https://mcp.opencaselaw.ch/entscheid/bvger_E-3685_2012</w:t>
      </w:r>
    </w:p>
    <w:p>
      <w:r>
        <w:t>FR: TAF E-3685/2012 du 6 mars 2013</w:t>
      </w:r>
    </w:p>
    <w:p>
      <w:r>
        <w:t>IT: TAF E-3685/2012 del 6 marzo 2013</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Les recourants ont qualité pour recourir (art. 48 al.1 PA). Présenté dans la forme (art. 52 PA)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tient compte de la situation dans l'Etat concerné et des éléments tels qu'ils se présentent au moment où il se prononce (cf. dans ce sens Jurisprudence et informations de la Commission suisse de recours en matière d'asile [JICRA] 2000 n° 2 consid. 8 p. 20ss, JICRA 1997 n° 27 consid. 4f p. 211). Il prend ainsi en considération l'évolution de la situation intervenue depuis le dépôt de la demande d'asile.</w:t>
      </w:r>
    </w:p>
    <w:p>
      <w:r>
        <w:rPr>
          <w:b/>
        </w:rPr>
        <w:t>E. 3.1</w:t>
      </w:r>
    </w:p>
    <w:p>
      <w:r>
        <w:t>L'asile est accordé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requérant ou en sa défaveur. En d'autres termes, il faut un lien temporel étroit de causalité entre les préjudices subis et le départ du pays, ainsi qu'un lien matériel étroit de causalité entre les préjudices subis et le besoin de protection (cf. ATAF 2008/34 consid. 7.1 p. 507 s., ATAF 2008/12 consid. 5.2 p. 154 s., ATAF 2008/4 consid. 5.4 p. 38 s., ATAF 2007/31 consid. 5.2 et 5.3).</w:t>
      </w:r>
    </w:p>
    <w:p>
      <w:r>
        <w:rPr>
          <w:b/>
        </w:rPr>
        <w:t>E. 3.2</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requérant.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que, par application analogique de l'art. 1 C ch. 5 de la Convention du 28 juillet 1951 relative au statut des réfugiés (ci-après : Conv. réfugiés, RS 0.142.30), des raisons impérieuses tenant à des persécutions antérieures puissent exceptionnellement faire échec à la condition liée à l'actualité du besoin de protection (cf. ATAF 2007/31 consid. 5.4 ; JICRA 2005 no 18 consid. 5.7.1, JICRA 2003 no 8 consid. 8, JICRA 2000 no 2 consid. 8a et 8b et réf. cit., JICRA 1997 no 14 ; Walter Stöckli, Asyl, in : Ausländerrecht, op. cit., n° 11.18, p. 531 s. ; Minh Son Nguyen, Droit public des étrangers, Berne 2003, p. 442 ss).</w:t>
      </w:r>
    </w:p>
    <w:p>
      <w:r>
        <w:rPr>
          <w:b/>
        </w:rPr>
        <w:t>E. 4.1</w:t>
      </w:r>
    </w:p>
    <w:p>
      <w:r>
        <w:t>En l'occurrence, la recourante a invoqué avoir fui Asmara dans les années 1976-1977, car sa famille était harcelée par les autorités éthiopiennes.</w:t>
      </w:r>
    </w:p>
    <w:p>
      <w:r>
        <w:rPr>
          <w:b/>
        </w:rPr>
        <w:t>E. 4.2</w:t>
      </w:r>
    </w:p>
    <w:p>
      <w:r>
        <w:t>Tout d'abord, force est de constater qu'un changement objectif de circonstances est intervenu en Erythrée, entre la période des préjudices subis et le besoin de protection allégué actuellement, puisque ce pays s'est érigé en Etat souverain et indépendant en proclamant son indépendance, le 27 avril 1993.</w:t>
      </w:r>
    </w:p>
    <w:p>
      <w:r>
        <w:rPr>
          <w:b/>
        </w:rPr>
        <w:t>E. 4.3</w:t>
      </w:r>
    </w:p>
    <w:p>
      <w:r>
        <w:t>De plus, la recourante est retournée en Erythrée durant l'été 1995 ou 1996, après la proclamation d'indépendance, et s'est vue délivrer la carte d'identité ainsi que le passeport érythréens. Elle a ensuite quitté son pays légalement par avion. La recourante n'a pas fait valoir qu'elle aurait rencontré des problèmes ou des difficultés avec les autorités érythréennes lors de ce séjour. Par conséquent, la recourante ayant pu obtenir des autorités érythréennes des papiers sans la moindre difficulté, il y a lieu de considérer qu'elle ne sera pas poursuivie ni persécutée pour des motifs d'ordre politique en cas de retour dans son pays.</w:t>
      </w:r>
    </w:p>
    <w:p>
      <w:r>
        <w:rPr>
          <w:b/>
        </w:rPr>
        <w:t>E. 4.4</w:t>
      </w:r>
    </w:p>
    <w:p>
      <w:r>
        <w:t>En définitive, à défaut d'être actuels, les motifs de protection avancés par la recourante ne sont pas pertinents au sens de l'art. 3 LAsi.</w:t>
      </w:r>
    </w:p>
    <w:p>
      <w:r>
        <w:rPr>
          <w:b/>
        </w:rPr>
        <w:t>E. 4.5</w:t>
      </w:r>
    </w:p>
    <w:p>
      <w:r>
        <w:t>Enfin, les pressions et les menaces à son encontre invoquées lors de son séjour en Libye se seraient produites en dehors du pays d'origine et ne sont, à défaut de lien de causalité, pas pertinentes en matière d'asile au sens de l'art. 3 LAsi. Selon les pièces produites, le mari de la recourante serait un membre de l'ENSF en Libye. L'intéressée estime qu'il serait connu et recherché par les autorités érythréennes, étant considéré comme un opposant au régime. Il n'est toutefois pas établi que les autorités érythréennes auraient connaissance des activités de son époux en Libye, ni qu'elles seraient à sa recherche. Le fait que son époux aurait été détenu en Libye pour avoir aidé des réfugiés érythréens ne constitue qu'une simple allégation, sans fondement aucun, et ne serait plus d'actualité, puisque l'époux aurait été libéré dans l'intervalle. Malgré la requête expresse du Tribunal demande à la recourante de produire tout moyen de preuve propre à établir ces faits (cf. ordonnance du 16 août 2012), elle n'a, à ce jour, déposé aucun commencement de preuve. Il ne ressort pas non plus de la réponse de l'Ambassade de Suisse en Libye que le mari de la recourante vivrait en Lybie où il aurait été emprisonné.</w:t>
      </w:r>
    </w:p>
    <w:p>
      <w:r>
        <w:rPr>
          <w:b/>
        </w:rPr>
        <w:t>E. 4.6</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5.3</w:t>
      </w:r>
    </w:p>
    <w:p>
      <w:r>
        <w:t>Les recourants étant au bénéfice d'une admission provisoire, il n'y a pas lieu d'examiner l'exécution du renvoi.</w:t>
      </w:r>
    </w:p>
    <w:p>
      <w:r>
        <w:rPr>
          <w:b/>
        </w:rPr>
        <w:t>E. 6</w:t>
      </w:r>
    </w:p>
    <w:p>
      <w:r>
        <w:t>Au vu de l'issue de la cause, il y a lieu de mettre les frais de procédure, d'un montant de 600 francs, à la charge des recourants, conformément aux art. 63 al. 1 PA et 2 e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