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E-3677/2011 vom 2. Oktober 2012</w:t>
      </w:r>
    </w:p>
    <w:p>
      <w:r>
        <w:t>Bundesverwaltungsgericht, 2012-10-02, DE</w:t>
      </w:r>
    </w:p>
    <w:p>
      <w:r>
        <w:rPr>
          <w:b/>
        </w:rPr>
        <w:t xml:space="preserve">Quelle: </w:t>
      </w:r>
      <w:r>
        <w:t>https://mcp.opencaselaw.ch/entscheid/bvger_E-3677_2011</w:t>
      </w:r>
    </w:p>
    <w:p>
      <w:r>
        <w:t>FR: TAF E-3677/2011 du 2 octobre 2012</w:t>
      </w:r>
    </w:p>
    <w:p>
      <w:r>
        <w:t>IT: TAF E-3677/2011 del 2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schliesst sich der Einschätzung des BFM an, dass die Vorbringen des Beschwerdeführers nicht asylrelevant im Sinne von Art. 3 AsylG sind. Damit kann offen bleiben, ob die Vorbringen des Beschwerdeführers als glaubhaft zu beurteilen sind; auf die diesbezüglichen Ausführungen in der Beschwerdeschrift ist nicht einzugehen.</w:t>
      </w:r>
    </w:p>
    <w:p>
      <w:r>
        <w:rPr>
          <w:b/>
        </w:rPr>
        <w:t>E. 5.1</w:t>
      </w:r>
    </w:p>
    <w:p>
      <w:r>
        <w:t>Begründete Furcht vor künftiger Verfolgung liegt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EMARK 2004 Nr. 1 E. 6a S. 9, m.w.H.; Walter Kälin, Grundriss des Asylverfahrens, Basel/Frankfurt am Main, 1990, S. 143 ff.). Begründete Furcht vor Verfolgung enthält eine subjektive und eine objektive Komponente (vgl. BVGE 2010/57 E. 2.5).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(vgl. BVGE 2010/9E. 5.2). Dabei hat der­jenige, der bereits früher Verfolgung ausgesetzt war, objektive Gründe für eine ausgeprägtere subjektive Furcht als jemand, der erstmals ernsthafte Nachteile erlebt (vgl. EMARK 1993 Nr. 11 E. 4c S. 71 f.; EMARK 2000 Nr. 9 E. 5a S. 78).</w:t>
      </w:r>
    </w:p>
    <w:p>
      <w:r>
        <w:rPr>
          <w:b/>
        </w:rPr>
        <w:t>E. 5.2</w:t>
      </w:r>
    </w:p>
    <w:p>
      <w:r>
        <w:t>Das BFM erwog in der angefochtenen Verfügung, die Situation in Sri Lanka während des Bürgerkrieges - während dem besonders Tamilen und Tamilinnen durch lokale Verfolgungsmassnahmen seitens der srilankischen Sicherheitskräfte und mit ihnen verbündeter Gruppen betroffen gewesen seien - unterscheide sich wesentlich von jener nach dem Ende des Krieges im Mai 2009. Das Land befinde sich nun wieder unter Regierungskontrolle und zu terroristischen Aktivitäten der LTTE sei es nicht mehr gekommen. Diese würden damit keine unmittelbare Bedrohung mehr darstellen. Der Beschwerdeführer müsse aus objektiver Sicht nicht befürchten, sich heute noch mit asylrelevanter Verfolgung seitens der LTTE konfrontiert zu sehen. Im Falle einer Belästigung könne er sich an die lokalen zuständigen Instanzen wenden und um Schutz ersuchen. Das BFM führte weiter aus, die srilankische Regierung würde nach wie vor auch gegen ehemalige Kämpfer und Führungspersönlichkeiten der LTTE vorgehen. Der Beschwerdeführer mache allerdings nie geltend, ein aktives oder sogar führendes Mitglied der LTTE gewesen zu sein; er habe sich sogar für Organisationen engagiert, die gegen die LTTE gewesen seien. Dass er zudem für den Flug von Jaffna nach Colombo im Juni 2008 einen Passierschein verwendet habe, mache deutlich, dass die srilankischen Behörden ihn bereits in diesem Zeitpunkt nicht mehr ernsthaft verdächtigt hätten, die LTTE aktiv zu unterstützen, da in Sri Lanka gegen Personen, die ernsthaft verdächtigt würden, die Sicherheit des Staates zu gefährden, konsequent behördlicherseits vorgegangen werde. Dies sei jedoch bei ihm nicht der Fall gewesen. In den Schilderungen des Beschwerdeführers würden sich zudem keine Hinweise dafür finden, dass die srilankischen Behörden heute ein ernsthaftes Interesse haben sollten, ihn zu verfolgen. Angesichts seines geringen politischen Profils sei nicht davon auszugehen, dass er im jetzigen Zeitpunkt mit erheblicher Wahrscheinlichkeit von asylrelevanten Schwierigkeiten bedroht sei. Schliesslich seien auch die vom Beschwerdeführer geltend gemachten allgemeinen Schwierigkeiten während des Bürgerkrieges, infolge derer er B._______ mehrere Male für kurze Zeit habe verlassen müssen (vgl. A13/14 S. 4), nicht asylrelevant, da diese Nachteile weite Teile der srilankischen Bevölkerung betroffen hätten.</w:t>
      </w:r>
    </w:p>
    <w:p>
      <w:r>
        <w:rPr>
          <w:b/>
        </w:rPr>
        <w:t>E. 5.3</w:t>
      </w:r>
    </w:p>
    <w:p>
      <w:r>
        <w:t>Der Beschwerdeführer bringt in seiner Rechtsmitteleingabe vor, er sei zwischen die Fronten der srilankischen Armee, der LTTE sowie der Organisationen geraten, für die er und seine Freunde Arbeiten erledigt hätten. Da letztere aus der regionalen Politik mit Mitteln versehen worden seien, um (durch die Vergabe von Arbeitsaufträgen) Leute (politisch) an sich zu binden, seien die LTTE und schliesslich das Militär auf ihn aufmerksam geworden. Zunächst habe er sich längere Zeit durch mehr oder weniger versteckte Aufenthalte schützen können und er sei geflohen, als der Krieg in vollem Gange gewesen sei. Der von ihm verwendete Passierschein sei gefälscht gewesen, weshalb eine konkrete Gefährdung des Beschwerdeführers seitens des Staates im Jahre 2008 entgegen der Ansicht des BFM nicht ausgeschlossen werden könne. Damals habe eine tatsächliche und durchaus asylrelevante Gefahr für ihn bestanden. Als harmloser Wandler zwischen den Fronten sei er auch heute gefährdet. Personen wie ihm werde vieles nachgetragen. Zudem sei er immer noch Wissensträger in Bezug auf die von den LTTE erzwungenen Kontakte mit ihm. Weder sei seit dem formellen Ende des Bürgerkrieges Ruhe eingekehrt, noch sei der srilankische Staat in der Lage, die Tamilen wirksam zu schützen und zu integrieren. Es sei anzunehmen, dass die weltweit organisierten LTTE-Anhänger zwar nach aussen machtlos seien, jedoch längst um neue Strukturen ringen würden. Drohe dem Beschwerdeführer von dieser Seite Gewalt, so werde ihn der Staat sicher nicht schützen können.</w:t>
      </w:r>
    </w:p>
    <w:p>
      <w:r>
        <w:rPr>
          <w:b/>
        </w:rPr>
        <w:t>E. 5.4.1</w:t>
      </w:r>
    </w:p>
    <w:p>
      <w:r>
        <w:t>Der Beschwerdeführer brachte anlässlich seiner Anhörung vom 7. Juli 2009 vor, er sei etwa Mitte 2006 mit sechs Freunden durch Mitglieder der LTTE angesprochen und mitgenommen worden. Sie seien befragt und dabei geschlagen worden. Man habe ihnen vorgeworfen, gegen die LTTE zu arbeiten (A13/14 S. 9f.). Unter der Bedingung, nicht mehr mit den Organisationen zusammenzuarbeiten, die ihnen Aufträge erteilt hätten, seien sie schliesslich nach drei bis vier Tagen freigelassen worden. Mitte 2007 habe die Armee ihn und seine Freunde anlässlich eines "Round-up" (Zusammenkunft) im Dorf gedrängt, ihr zu verraten, wo sich die LTTE-Mitglieder aufhielten, ansonsten sie den Beschwerdeführer mitnehmen und erschiessen würden (A13/14 S. 11). Da seine Familienangehörigen zu weinen und zu schreien begonnen hätten, hätten die Militärangehörigen ihn und seine Kollegen nicht mitnehmen können. Sie hätten ihnen gesagt, sie sollten sich im Camp melden, was sie jedoch nicht getan hätten. Nach der Versammlung hätten sie sich versteckt. Der Beschwerdeführer habe sich vor seiner Flucht abwechslungsweise bei seinem Onkel in D._______ und bei seinen Tanten in E._______ bzw. F._______ aufgehalten (A13/14 S. 12). Am Ende der Anhörung gab er schliesslich zu Protokoll, die Armee habe fünf bis sechs Monate vor der Anhörung bei seiner Familie nach ihm gesucht (A13/14 S. 13).</w:t>
      </w:r>
    </w:p>
    <w:p>
      <w:r>
        <w:rPr>
          <w:b/>
        </w:rPr>
        <w:t>E. 5.4.2</w:t>
      </w:r>
    </w:p>
    <w:p>
      <w:r>
        <w:t>Das Bundesverwaltungsgericht hat mit seinem Urteil BVGE 2011/24 vom 27. Oktober 2011 die letztmals im Februar 2008 (BVGE 2008/2) vorgenommene Lageanalyse betreffend Sri Lanka aktualisiert und seine Praxis angepasst. Demnach hat sich die Lage in Sri Lanka seit Beendigung des militärischen Konflikts zwischen der srilankischen Armee und den LTTE im Mai 2009 erheblich verbessert, und die Sicherheitslage hat sich stabilisiert. Die LTTE wurden militärisch vernichtend geschlagen; von ihnen gehen heute keine Verfolgungshandlungen mehr aus (BVGE 2011/24 E. 7.6). Die diesbezüglichen Einwände des Beschwerdeführers sind somit nicht zu hören.</w:t>
      </w:r>
    </w:p>
    <w:p>
      <w:r>
        <w:rPr>
          <w:b/>
        </w:rPr>
        <w:t>E. 5.4.3</w:t>
      </w:r>
    </w:p>
    <w:p>
      <w:r>
        <w:t>Soweit der Beschwerdeführer eine Bedrohung durch den srilankischen Staat bzw. dessen Armee geltend macht, ist Folgendes zu bemerken: Gewisse Personenkreise unterliegen in Sri Lanka einer erhöhten Verfolgungsgefahr. Dabei handelt es sich um Personen, die auch nach Beendigung des Bürgerkrieges verdächtigt werden, mit den LTTE in Verbindung zu stehen bzw. gestanden zu sein, um politische Dissidenten und Oppositionspolitiker, die den Machtanspruch des Rajapakse-Regimes in Frage stellen (vgl. BVGE 2011/23 E. 8.1), um kritisch auftretende Journalisten und Medienschaffende, um Menschenrechtsaktivisten und regimekritische NGO-Vertreter (vgl. a.a.O., E. 8.2) oder um Personen, die Opfer und Zeuge schwerer Menschenrechtsverstösse waren oder diesbezüglich juristische Schritte einleiten (vgl. a.a.O., E. 8.3). Unter Umständen sind auch Rückkehrer aus der Schweiz, denen nahe Kontakte zur LTTE unterstellt werden, sowie Personen mit beträchtlichen finanziellen Mitteln einer erhöhten Verfolgungsgefahr ausgesetzt (vgl. a.a.O., E. 8.4 und 8.5). Letztere deshalb, weil auch heute noch Entführungen insbesondere lokaler Geschäftsleute stattfinden sollen, vor denen die staatlichen Behörden im Norden und Osten des Landes nur limitiert respektive ineffizient schützen (vgl. a.a.O., E. 8.5). Wie das BFM zutreffend festgestellt hat, liegt beim Beschwerdeführer - durch den Kontakt mit den militanten EPDP, PLOTE, TELO und EPRLF - höchstens ein geringes politisches Profil vor. Bei dem Verein, in dem sich der Beschwerdeführer seit 1999 engagierte, handelte es sich gemäss dessen Aussagen um eine politisch neutrale, gemeinnützige Gruppe von 41 Personen zwischen 18 und 45 Jahren (A13/14 S. 7). Die einzige Verbindung des Beschwerdeführers zu den LTTE bestand in der einmaligen Verhaftung durch diese Organisation, die mittlerweile machtlos ist. Es ist weder aus den Akten ersichtlich, noch wird in der Beschwerdeeingabe substantiiert dargelegt, dass der srilankische Staat den Beschwerdeführer im jetzigen Zeitpunkt verdächtigen sollte, mit den LTTE kooperiert zu haben oder über interne Vorgänge der LTTE informiert zu sein. Auch weist er kein Profil auf, aufgrund dessen die srilankischen Behörden ihn als dissident oder politisch oppositionell wahrnehmen würden. Zudem wird nicht vorgebracht, dass der Beschwerdeführer einer der übrigen Risikogruppen angehört oder Kontakte zu Mitgliedern von Risikogruppen hatte. Nach Ansicht des Gerichts kann nicht generell angenommen werden, dass abgewiesene tamilische Asylsuchende aus der Schweiz bei der Rückkehr nach Sri Lanka alleine aus diesem Grund in einen behörd-lichen Verdacht geraten, während ihres Aufenthalts in der Schweiz Kontakte mit führenden LTTE-Kadern unterhalten zu haben (vgl. BVGE a.a.O., E. 8.4.3). Aufgrund der Aktenlage ist schliesslich zwar davon auszugehen, dass der Beschwerdeführer in der Schweiz (als [...]) erwerbstätig ist, jedoch ist nicht damit zu rechnen, dass er aufgrund dessen über beträchtliche finanzielle Mittel verfügen würde; zudem wird er - der in seiner Heimat als Schneider und Maler gearbeitet habe (vgl. A13/14 S. 6) - in Sri Lanka sicherlich nicht als vermögender Geschäftsmann wahrgenommen werden.</w:t>
      </w:r>
    </w:p>
    <w:p>
      <w:r>
        <w:rPr>
          <w:b/>
        </w:rPr>
        <w:t>E. 5.5</w:t>
      </w:r>
    </w:p>
    <w:p>
      <w:r>
        <w:t>Zusammenfassend besteht kein konkreter Anlass zur Annahme, dass der Beschwerdeführer aus heutiger Sicht mit beachtlicher Wahrscheinlichkeit in absehbarer Zukunft Verfolgungsmassnahmen des srilankischen Staates - oder von Gruppierungen, vor denen ihn der Staat nicht zu schützen im Stande wäre - ausgesetzt wäre. Die dargelegte subjektive Furcht vor Verfolgung erweist sich im jetzigen Zeitpunkt nicht als objektiv begründet.</w:t>
      </w:r>
    </w:p>
    <w:p>
      <w:r>
        <w:rPr>
          <w:b/>
        </w:rPr>
        <w:t>E. 6</w:t>
      </w:r>
    </w:p>
    <w:p>
      <w:r>
        <w:t>Aufgrund der vorstehenden Erwägungen folgt unter Berücksichtigung der gesamten Umstände, dass die Vorbringen des Beschwerdeführers nicht asylrelevant im Sinne des Asylgesetzes sind. Das BFM hat sein Asylgesuch demnach zu Recht abgelehnt.</w:t>
      </w:r>
    </w:p>
    <w:p>
      <w:r>
        <w:rPr>
          <w:b/>
        </w:rPr>
        <w:t>E. 7</w:t>
      </w:r>
    </w:p>
    <w:p>
      <w:r>
        <w:t>Lehnt das Bundesamt ein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(vgl. BVGE 2009/50 E. 9) und macht dies auch nicht geltend. Die Wegweisung wurde somit zu Recht angeordnet.</w:t>
      </w:r>
    </w:p>
    <w:p>
      <w:r>
        <w:rPr>
          <w:b/>
        </w:rPr>
        <w:t>E. 8</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Da der Beschwerdeführer nicht als Flüchtling anerkannt wird,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(vgl. BVGE 2011/24 E. 10.4.2). Der Vollzug der Wegweisung erweist sich demnach sowohl im Sinne der asyl- als auch unter völkerrechtlichen Bestimmungen als zulässig.</w:t>
      </w:r>
    </w:p>
    <w:p>
      <w:r>
        <w:rPr>
          <w:b/>
        </w:rPr>
        <w:t>E. 8.2</w:t>
      </w:r>
    </w:p>
    <w:p>
      <w:r>
        <w:t>Gemäss Art. 83 Abs. 4 AuG ist der Vollzug für Ausländerinnen und Ausländer unzumutbar, wenn sie im Heimat- oder Herkunftsstaat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8.2.1</w:t>
      </w:r>
    </w:p>
    <w:p>
      <w:r>
        <w:t>Die Vorinstanz hielt in der angefochtenen Verfügung fest, die allgemeine Sicherheitslage in Sri Lanka habe sich seit Mai 2009 deutlich entspannt. Zudem hätten sich die Lebensbedingungen soweit verbessert, dass eine Rückkehr auch in den Norden und Osten des Landes grundsätzlich wieder zumutbar sei. Im Norden herrsche in den Gebieten, die bereits seit längerer Zeit unter Regierungskontrolle stehen - wie bspw. auf der Halbinsel Jaffna, wo der Beschwerdeführer herkommt - weitgehend ein normales Alltagsleben. Der Beschwerdeführer stamme aus B._______ (Distrikt Jaffna), wo er gelebt und gearbeitet habe. Er verfüge in Sri Lanka über ein soziales Beziehungsnetz, habe Schulbildung genossen und habe Berufserfahrung als (...) und (...).</w:t>
      </w:r>
    </w:p>
    <w:p>
      <w:r>
        <w:rPr>
          <w:b/>
        </w:rPr>
        <w:t>E. 8.2.2</w:t>
      </w:r>
    </w:p>
    <w:p>
      <w:r>
        <w:t>Der Beschwerdeführer entgegnete in seiner Rechtsmitteleingabe, er verfüge abweichend von den Ausführungen in der angefochtenen Verfügung nur über ein Beziehungsnetz in dem Gebiet, welches das BFM selber als problematisch anerkenne. Er könne auch nicht einfach in einen "sicheren" Teil Sri Lankas übersiedeln, denn jedermann erkenne ihn als Angehörigen des tamilischen Volkes. Dem Frieden sei nicht zu trauen.</w:t>
      </w:r>
    </w:p>
    <w:p>
      <w:r>
        <w:rPr>
          <w:b/>
        </w:rPr>
        <w:t>E. 8.2.3</w:t>
      </w:r>
    </w:p>
    <w:p>
      <w:r>
        <w:t>Nach Einschätzung des Bundesverwaltungsgerichts herrscht im Distrikt Jaffna derzeit keine Situation allgemeiner Gewalt und die dortige politische Lage ist nicht dermassen angespannt, dass eine Rückkehr als generell unzumutbar eingestuft werden müsste. Angesichts der im humanitären und wirtschaftlichen Bereich nach wie vor fragilen Lage, drängt sich beim Wegweisungsvollzug in dieses Gebiet jedoch eine sorgfältige, zurückhaltende Beurteilung der individuellen Zumutbarkeitskriterien auf (vgl. BVGE 2011/23, a.a.O., E. 13.2.1). Daneben ist auch dem zeitlichen Element gebührend Rechnung zu tragen. Liegt der letzte Aufenthalt der betreffenden Person in der Nordprovinz längere Zeit - d.h. vor Beendigung des Bürgerkrieges im Mai 2009 - zurück, oder gehen konkrete Umstände aus den Verfahrensakten hervor, dass sich die Lebensumstände seit der Ausreise massgeblich verändert haben könnten, sind die aktuell vorliegenden Lebens- und Wohnverhältnisse sorgfältig auf die Zumutbarkeit des Wegweisungsvollzuges hin zu überprüfen. In diesem Zusammenhang massgeblich sind namentlich die Existenz eines tragfähigen Beziehungsnetzes und konkrete Möglichkeiten der Sicherung des Existenzminimums und der Wohnsituation (vgl. BVGE a.o.O., E. 13.2.1.2). Der Beschwerdeführer brachte anlässlich seiner Befragungen vor, er sei von seiner Geburt an bis zu seiner Flucht im Juni 2008 in B._______ wohnhaft gewesen (A1/9 S. 1). Dort würden auch seine Mutter (Hausfrau), ein Bruder (Maler) und eine Schwester (Studentin [...]) im selben Haushalt leben (A1/9 S. 3; A13/14 S. 3). Ein weiterer Bruder (...) lebe in E._______ (Distrikt Jaffna). Da sein Vater vor längerer Zeit gestorben sei, habe sein Onkel mütterlicherseits aus D._______ (Distrikt Jaffna) ihnen immer wieder geholfen. Er habe zwei weitere Onkel mütterlicherseits sowie Verwandte väterlicherseits, die alle in B._______ und Umgebung leben würden (vgl. A 13/14 S. 3). Dort habe er auch die Schule bis zur achten Klasse besucht, danach die Schneiderarbeit erlernt und etwa drei Jahre lang als Schneider gearbeitet, bevor er als Taglöhner und Maler tätig gewesen sei (A13/14 S. 6). Den entsprechenden Feststellungen in der angefochtenen Verfügung hat der Beschwerdeführer in seiner Beschwerdeschrift nicht widersprochen bzw. hat er nicht vorgetragen, dass diese Verhältnisse heute nicht mehr vorliegen würden. Demnach ist auf die in den Jahren 2008 und 2009 protokollierten Angaben nach wie vor abzustellen. Medizinische Probleme macht der Beschwerdeführer nicht geltend. Aufgrund der persönlichen Verhältnisse des jungen und gesunden Beschwerdeführers ist vom Vorliegen begünstigender Faktoren auszugehen. Es ist anzunehmen, dass er bei einer Rückkehr nach Sri Lanka auf ein tragfähiges familiäres Netz zurückgreifen kann. Mit seiner beruflichen Ausbildung und Arbeitserfahrung als Schneider und Maler sollte es ihm möglich sein, sich eine wirtschaftliche Existenz aufzubauen, insbesondere mit Hilfe seines Bruders, der ebenfalls als (...) tätig ist. Obwohl der Beschwerdeführer seit Juni 2008 - somit über drei Jahre - landesabwesend gewesen ist, bestehen keine konkreten Anhaltspunkte dafür, dass er bei der Rückkehr in eine existentielle Notlage geraten würde.</w:t>
      </w:r>
    </w:p>
    <w:p>
      <w:r>
        <w:rPr>
          <w:b/>
        </w:rPr>
        <w:t>E. 8.2.4</w:t>
      </w:r>
    </w:p>
    <w:p>
      <w:r>
        <w:t>Nach dem Gesagten erweist sich der Vollzug der Wegweisung auch als zumutbar.</w:t>
      </w:r>
    </w:p>
    <w:p>
      <w:r>
        <w:rPr>
          <w:b/>
        </w:rPr>
        <w:t>E. 8.3</w:t>
      </w:r>
    </w:p>
    <w:p>
      <w:r>
        <w:t>Schliesslich obliegt es dem Beschwerdeführer, sich bei der zuständigen Vertretung seines Heimatstaates mithilfe seines Geburtsregisterauszugs die für eine Rückkehr notwendigen Reisedokumente zu beschaffen (vgl. Art. 8 Abs. 4 AsylG), weshalb der Vollzug der Wegweisung auch als möglich zu bezeichnen ist (Art. 83 Abs. 2 AuG).</w:t>
      </w:r>
    </w:p>
    <w:p>
      <w:r>
        <w:rPr>
          <w:b/>
        </w:rPr>
        <w:t>E. 9.1</w:t>
      </w:r>
    </w:p>
    <w:p>
      <w:r>
        <w:t>Zusammenfassend ist festzustellen, dass das BFM im Ergebnis den Wegweisungsvollzug zu Recht als zulässig, zumutbar und möglich qualifiziert hat. Nach dem Gesagten fällt eine Anordnung der vorläufigen Aufnahme ausser Betracht (Art. 83 Abs. 1-4 AuG).</w:t>
      </w:r>
    </w:p>
    <w:p>
      <w:r>
        <w:rPr>
          <w:b/>
        </w:rPr>
        <w:t>E. 9.2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