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E-3675/2006 vom 17. März 2009</w:t>
      </w:r>
    </w:p>
    <w:p>
      <w:r>
        <w:t>Bundesverwaltungsgericht, 2009-03-17, FR</w:t>
      </w:r>
    </w:p>
    <w:p>
      <w:r>
        <w:rPr>
          <w:b/>
        </w:rPr>
        <w:t xml:space="preserve">Quelle: </w:t>
      </w:r>
      <w:r>
        <w:t>https://mcp.opencaselaw.ch/entscheid/bvger_E-3675_2006</w:t>
      </w:r>
    </w:p>
    <w:p>
      <w:r>
        <w:t>FR: TAF E-3675/2006 du 17 mars 2009</w:t>
      </w:r>
    </w:p>
    <w:p>
      <w:r>
        <w:t>IT: TAF E-3675/2006 del 17 marzo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 nouveau droit de procédure s'applique (art. 53 al. 2 de la loi du 17 juin 2005 sur le Tribunal administratif fédéral [LTAF, RS 173.32]).</w:t>
      </w:r>
    </w:p>
    <w:p>
      <w:r>
        <w:rPr>
          <w:b/>
        </w:rPr>
        <w:t>E. 2.1</w:t>
      </w:r>
    </w:p>
    <w:p>
      <w:r>
        <w:t>Sous réserve des exceptions prévues à l'art. 32 LTAF, loi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L'intéressée a qualité pour recourir (art. 48 al. 1 PA). Pour le surplus, présenté dans les formes (art. 52 PA) et le délai prescrits par la loi (art. 50 al. 1 PA, applicable à l'époque), le recours est recevable.</w:t>
      </w:r>
    </w:p>
    <w:p>
      <w:r>
        <w:rPr>
          <w:b/>
        </w:rPr>
        <w:t>E. 3</w:t>
      </w:r>
    </w:p>
    <w:p>
      <w:r>
        <w:t>La recourante n'a pas recouru contre la décision de l'ODM en tant qu'elle rejette sa demande d'asile ; sous cet angle, la décision de l'office fédéral du 23 avril 2004 a acquis force de chose jugée.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est titulaire d'une autorisation de séjour ou d'établissement valable, qu'il fait l'objet d'une décision d'extradition ou qu'il fait l'objet d'une décision de renvoi conformément à l'art. 121 de la Constitution fédérale de la Confédération suisse du 18 avril 1999 (Cst, RS 101).</w:t>
      </w:r>
    </w:p>
    <w:p>
      <w:r>
        <w:rPr>
          <w:b/>
        </w:rPr>
        <w:t>E. 4.2</w:t>
      </w:r>
    </w:p>
    <w:p>
      <w:r>
        <w:t>En l'espèce, les dispositions de la loi sur l'asile qui régissaient l'admission provisoire pour cause de détresse personnelle grave ont été abrogées avec effet au 1er janvier 2007 (RO 2006 [48] p. 4751 et 4767) et les dispositions transitoires renvoient expressément au nouveau droit (RO 2006 [48] p. 4762). Seul le canton d'attribution de l'intéressée est en conséquence aujourd'hui habilité à proposer à l'office fédéral l'examen d'un cas de rigueur grave, dans les limites des art. 14 al. 2 LAsi et art. 31 de l'ordonnance du 24 octobre 2007 relative à l'admission, au séjour et à l'exercice d'une activité lucrative (OASA, RS 142.201), et, en cas d'approbation de l'office, à octroyer à l'intéressée une autorisation de séjour à titre humanitaire (cf. dans ce sens : arrêt du Tribunal fédéral 2C_853/2008 du 28 janvier 2009, consid. 3). La requête d'admission provisoire pour cause de détresse personnelle grave est, par conséquent, aujourd'hui sans objet (cf. art. 121 al. 2 LAsi).</w:t>
      </w:r>
    </w:p>
    <w:p>
      <w:r>
        <w:rPr>
          <w:b/>
        </w:rPr>
        <w:t>E. 4.3</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l'une seulement de ces conditions n'est pas réalisée (cf. JICRA 2006 n ° 6 consid. 4.2 p. 54 s.), l'office fédéral doit prononcer une admission provisoire conformément à l'art. 83 de la loi fédérale sur les étrangers (LEtr, RS 142.20), entrée en vigueur le 1er janvier 2008 (RO 2007 [48] p. 5487).</w:t>
      </w:r>
    </w:p>
    <w:p>
      <w:r>
        <w:rPr>
          <w:b/>
        </w:rPr>
        <w:t>E. 6.1</w:t>
      </w:r>
    </w:p>
    <w:p>
      <w:r>
        <w:t>En l'occurrence, il convient d'apprécier, en premier lieu, si l'exécution du renvoi de la recourante est raisonnablement exigible, compte tenu de ses possibilités de se réinstaller dans son pays d'origine.</w:t>
      </w:r>
    </w:p>
    <w:p>
      <w:r>
        <w:rPr>
          <w:b/>
        </w:rPr>
        <w:t>E. 6.2</w:t>
      </w:r>
    </w:p>
    <w:p>
      <w:r>
        <w:t>L'exécution du renvoi peut être raisonnablement exigée au sens des art. 44 al. 2 LAsi et 83 al. 4 LEtr, si elle n'implique pas une mise en danger concrète de l'intéressé.</w:t>
      </w:r>
    </w:p>
    <w:p>
      <w:r>
        <w:rPr>
          <w:b/>
        </w:rPr>
        <w:t>E. 6.3</w:t>
      </w:r>
    </w:p>
    <w:p>
      <w:r>
        <w:t>L'exécution de la décision de renvoi ne peut notamment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 ; JICRA 2005 n ° 24 p. 215 consid. 10.1 ; JICRA 2003 n ° 24 p. 157 consid. 5a ; JICRA 2002 n ° 11 p. 99 ss consid. 8 ; JICRA 1999 n ° 28 p. 170 consid. 5b ; JICRA 1998 n ° 22 p. 191 consid. 7a et jurisp. citée ; PETER BOLZLI, in : Spescha/Thür/Zünd/Bolzli, Kommentar Migrationsrecht, Zurich 2008, n. 14 ss ad art. 83).</w:t>
      </w:r>
    </w:p>
    <w:p>
      <w:r>
        <w:rPr>
          <w:b/>
        </w:rPr>
        <w:t>E. 6.3.1</w:t>
      </w:r>
    </w:p>
    <w:p>
      <w:r>
        <w:t>En l'occurrence, le Kosovo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6.3.2</w:t>
      </w:r>
    </w:p>
    <w:p>
      <w:r>
        <w:t>S'agissant dès lors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 38 consid. 6 p. 274 s.). Ainsi, elle ne fait pas obligation à la Suisse de pallier les disparités entre son système de soin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JICRA 2003 n ° 24 consid. 5b p. 157 s.), cette disposition peut trouver application.</w:t>
      </w:r>
    </w:p>
    <w:p>
      <w:r>
        <w:rPr>
          <w:b/>
        </w:rPr>
        <w:t>E. 6.3.2.1</w:t>
      </w:r>
    </w:p>
    <w:p>
      <w:r>
        <w:t>En l'espèce, d'après les rapports des thérapeutes consultés par la recourante, celle-ci souffre principalement d'une dysplasie post-traumatique de la hanche gauche opérée en 2004, de douleurs chroniques invalidantes de la hanche et jambe gauches, lesquels nécessitent une intervention chirurgicale dans les prochains mois, de troubles de l'humeur chroniques et d'un épisode dépressif sévère sans symptômes psychotiques. Elle présenterait en outre une dégradation sociale, car elle serait incapable de se projeter favorablement dans l'avenir, et physique croissante. Son humeur instable, renforcée par une consommation fréquemment excessive de médicaments, la pousserait à désirer la mort (avec des passages à l'acte par tentamen médicamenteux). En raison de la précarité de son statut en Suisse, d'un parcours scolaire limité à la fréquentation de classes d'intégration et d'accueil, et de lacunes en français écrit, elle n'aurait de plus pas pu débuter une formation professionnelle. Enfin, à la suite d'une liaison sentimentale avec un jeune homme en Suisse, elle aurait été récemment exclue par les membres de sa famille au Kosovo. Elle n'aurait en conséquence pas de véritables perspectives d'avenir que ce soit en Suisse ou au Kosovo, sensation qui accentuerait encore son idéation suicidaire. Tout bien considéré, selon ses thérapeutes, il y aurait dès lors lieu de l'admettre provisoirement en Suisse, car une évolution (favorable) de son état de santé serait étroitement liée aux perspectives qui seront dégagées dans les années à venir, à savoir la possibilité pour cette jeune femme de poursuivre sa formation professionnelle et son intégration en Suisse (cf. rapport médical du 13 décembre 2007 du Dr. H._______, p. 4 ch. 4.2). Selon la Dresse D._______, l'ensemble de ces éléments aurait ainsi une grande influence sur les douleurs chroniques (cf. rapport médical du 8 décembre 2006, p. 4).</w:t>
      </w:r>
    </w:p>
    <w:p>
      <w:r>
        <w:rPr>
          <w:b/>
        </w:rPr>
        <w:t>E. 6.3.2.2</w:t>
      </w:r>
    </w:p>
    <w:p>
      <w:r>
        <w:t>Selon la jurisprudence du Tribunal, l'existence d'une affection orthopédique de type coxarthrose ne constitue pas encore un fondement suffisant pour conclure à la nécessité d'une prise en charge médicale en Suisse dont le défaut pourrait contribuer dans des proportions considérables à une mise en danger de la vie du requérant (cf. arrêt du Tribunal administratif fédéral E-6755/2006 du 15 août 2008, consid. 5.6 ; E-5333/2006 du 31 janvier 2006). D'éventuelles mesures médicales ponctuelles d'urgence ou de soins permanents (p. ex. la pose d'une prothèse totale) peuvent être dispensés en dehors du Kosovo, par exemple dans le cadre de séjours touristiques en Suisse, et ne permettent donc pas à eux seuls de retenir l'inexigibilité du renvoi. On peut en outre raisonnablement exiger d'un patient souffrant d'une telle affection une activité lucrative n'exigeant pas d'efforts physiques conséquents (cf. p. ex. arrêt du Tribunal administratif fédéral C-3113/2006 du 6 mai 2008, consid. 11.2) ou de solliciter, dans son pays d'origine, des liens familiaux qui lui permettent d'y vivre (cf. p. ex. en ce qui concerne Kosovo, Commission européenne, Direction générale de l'emploi, des affaires sociales et de l'égalité des chances, Social protection and social inclusion in Kosovo under UN Security Council resolution 1244, octobre 2008, ch. 5.3). Par ailleurs, la rigueur de la mesure s'inscrit dans la droite ligne de la sévérité, voulue par le législateur et le Tribunal fédéral, à l'égard des étrangers séjournant en Suisse dans le seul but d'y suivre un traitement médical ou une cure (cf. arrêt du Tribunal fédéral 9C_217/2007 du 8 avril 2008, consid. 5.2).</w:t>
      </w:r>
    </w:p>
    <w:p>
      <w:r>
        <w:rPr>
          <w:b/>
        </w:rPr>
        <w:t>E. 6.3.2.3</w:t>
      </w:r>
    </w:p>
    <w:p>
      <w:r>
        <w:t>Cela étant, en l'occurrence, il est certain qu'un retour au Kosovo entraînerait de graves conséquences sur la santé de la recourante, voire entraînerait une invalidité complète. Il ressort en effet du dossier que l'état de santé de celle-ci n'est actuellement pas stabilisé, qu'il nécessite dans les prochains mois une nouvelle intervention chirurgicale, laquelle ne pourra pas, selon les spécialistes consultés, être pratiquée au Kosovo, et un soutien thérapeutique élevé. Ce n'est d'ailleurs que grâce à la prise en charge multidisciplinaire, dont les différents intervenants médicaux soulignent leur engagement personnel, que la recourante a pu entamer et poursuivre un semblant de projet de formation en Suisse et améliorer les douleurs, ainsi que la souffrance psychologique liée à sa situation. La complexité de la situation médicale de l'intéressée nécessite de plus un suivi coordonné entre les divers intervenants au long terme, alors que la recourante a rendu vraisemblable que le Kosovo manque d'infrastructures spécialisées et de moyens financiers pour une situation si complexe. Il ressort en outre des différents rapports médicaux que les efforts d'intégration de la recourante en Suisse, ces six dernières années, l'ont éloignée des membres de sa famille au Kosovo, ce d'autant plus qu'elle a récemment noué une relation sentimentale refusée par son père et l'ayant couvert d'opprobre dans son pays d'origine. Sa réintégration apparaît à ce jour comme quasiment impossible sans le soutien de sa famille. On ne saurait dès lors suivre l'office fédéral lorsqu'il relève que l'entourage et la présence des parents de la recourante sur place apparaît plus favorable à un état de santé psychique déjà fragilisé que le maintien d'un éloignement. Au contraire, appréciés dans leur ensemble et dans le contexte des faits ressortissant du dossier, les différents rapports médicaux amènent le Tribunal à la conviction que la recourante ne dispose pas des ressources psychiques nécessaires pour surmonter actuellement les difficultés liés à un retour contraint au Kosovo .</w:t>
      </w:r>
    </w:p>
    <w:p>
      <w:r>
        <w:rPr>
          <w:b/>
        </w:rPr>
        <w:t>E. 6.3.3</w:t>
      </w:r>
    </w:p>
    <w:p>
      <w:r>
        <w:t>Ainsi, compte tenu du cumul de ces circonstances, il y a lieu, en l'espèce, de considérer que le renvoi de la recourante est actuellement inexigible au sens de l'art. 83 al. 4 LEtr.</w:t>
      </w:r>
    </w:p>
    <w:p>
      <w:r>
        <w:rPr>
          <w:b/>
        </w:rPr>
        <w:t>E. 6.4</w:t>
      </w:r>
    </w:p>
    <w:p>
      <w:r>
        <w:t>Il s'ensuit que le recours doit être partiellement admis en tant qu'il porte sur l'exécution du renvoi et la décision attaquée annulée sur ce point. L'ODM est invité à prononcer l'admission provisoire de la recourante.</w:t>
      </w:r>
    </w:p>
    <w:p>
      <w:r>
        <w:rPr>
          <w:b/>
        </w:rPr>
        <w:t>E. 7</w:t>
      </w:r>
    </w:p>
    <w:p>
      <w:r>
        <w:t>Au vu de l'issue de la cause, il y a lieu de statuer sans frais (art. 63 al. 2 et 3 PA), de sorte que l'avance de frais versée le 18 juin 2004 doit être restitutée à la recourante.</w:t>
      </w:r>
    </w:p>
    <w:p>
      <w:r>
        <w:rPr>
          <w:b/>
        </w:rPr>
        <w:t>E. 8</w:t>
      </w:r>
    </w:p>
    <w:p>
      <w:r>
        <w:t>Selon les art. 64 al. 1 PA et art. 7 du règlement du 21 février 2008 concernant les frais, dépens et indemnités fixés par le Tribunal administratif fédéral (FITAF, RS 173.320.2), la partie qui obtient gain de cause a droit aux dépens pour les frais nécessaires causés par le litige. Si les frais sont relativement peu élevés (art. 7 al. 4 FITAF), le Tribunal peut renoncer à allouer des dépens. En l'espèce, le Tribunal estime justifié d'indemniser la recourante, au vu d'un dossier qui ne présente aucune difficulté particulière de fait ou de droit, à hauteur de Fr. 800.-. Ce montant est mis à la charge de l'ODM (art.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