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E-3673/2011 vom 16. August 2011</w:t>
      </w:r>
    </w:p>
    <w:p>
      <w:r>
        <w:t>Bundesverwaltungsgericht, 2011-08-16, DE</w:t>
      </w:r>
    </w:p>
    <w:p>
      <w:r>
        <w:rPr>
          <w:b/>
        </w:rPr>
        <w:t xml:space="preserve">Quelle: </w:t>
      </w:r>
      <w:r>
        <w:t>https://mcp.opencaselaw.ch/entscheid/bvger_E-3673_2011</w:t>
      </w:r>
    </w:p>
    <w:p>
      <w:r>
        <w:t>FR: TAF E-3673/2011 du 16 août 2011</w:t>
      </w:r>
    </w:p>
    <w:p>
      <w:r>
        <w:t>IT: TAF E-3673/2011 del 16 agosto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37 VGG i.V.m.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1.4</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Entscheidun­gen und Mitteilungen der Schweizerischen Asylrekurskommis­sion [EMARK] 2004 Nr. 34 E. 2.1. S. 240 f.). Auf ein allfäl­liges Rechtsbegehren, das Asylgesuch sei gutzuheissen, kann demge­genüber nicht eingetreten werden. Die Vorinstanz hat die Frage der Wegweisung und des Vollzugs mate­ri­ell geprüft, weshalb dem Bundesverwaltungsgericht diesbezüg­lich grundsätz­lich volle Kognition zukommt, wobei sich diese Fragen - nament­lich diejenigen hinsichtlich des Bestehens von Vollzugs­hindernis­sen - in den Dublin-Verfahren bereits vor Erlass des Nichteintretensent­scheides stellen (vgl. BVGE 2010/45 E. 8.2.3 und 10.2).</w:t>
      </w:r>
    </w:p>
    <w:p>
      <w:r>
        <w:rPr>
          <w:b/>
        </w:rPr>
        <w:t>E. 2</w:t>
      </w:r>
    </w:p>
    <w:p>
      <w:r>
        <w:t>Vorab ist der verfahrensrechtlichen Frage nachzuge­hen, ob das BFM - wie vom Beschwerdeführer unter anderem gerügt - im Rahmen seiner Ent­scheidfindung den rechtser­hebli­chen Sachverhalt ungenügend erstellt hat und seiner Be­gründungs­pflicht nicht nachge­kommen ist, indem es den aus den Akten ersichtlichen prekären Gesundheitszustand in seiner Verfügung nicht abhandelte.</w:t>
      </w:r>
    </w:p>
    <w:p>
      <w:r>
        <w:rPr>
          <w:b/>
        </w:rPr>
        <w:t>E. 2.1</w:t>
      </w:r>
    </w:p>
    <w:p>
      <w:r>
        <w:t>Gemäss Art. 6 AsylG i.V.m. Art. 12 VwVG gilt im Asylverfahren - wie auch im Übrigen Verwaltungsverfahren - der Untersuchungsgrundsatz, wel­cher besagt, dass die Asylbehörde den rechtserheblichen Sachverhalt vor ihrem Entscheid von Amtes wegen vollständig und richtig abzuklären hat. Dabei muss sie die für das Verfahren erforderlichen Sachverhaltsunterla­gen beschaffen und die relevanten Umstände abklä­ren und darüber ord­nungsgemäss Beweis führen. Die unrichtige oder unvoll­ständige Feststell­lung des rechtserheblichen Sachverhalts kann nach Art. 49 Bst. b VwVG beziehungsweise Art. 106 Abs. 1 Bst. b AsylG ge­rügt werden. "Un­richtig" ist die Sachverhaltsfeststellung namentlich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in: Christoph Auer/Markus Mül­ler, Benjamin Schind­ler, VwVG, Kommentar zum Bundesgesetz über das Verwaltungs­verfahren, Zürich/St. Gallen 2008, Rz. 28 zu Art. 49, S. 676 f.). Demgegen­über hat gemäss Art. 8 AsylG die asylsuchende Person die Pflicht und, unter dem Blickwinkel des rechtlichen Gehörs im Sinne von Art. 29 VwVG und Art. 29 Abs. 2 BV das Recht, an der Feststellung des Sachverhalts mitzuwirken (vgl. BVGE 2008/24 E. 7.2, BVGE 2007/21 E. 11.1.3 mit Hinweis auf EMARK 2003 Nr. 13). Der Grundsatz des rechtli­chen Gehörs verlangt dabei, dass die verfügende Behörde die Vor­bringen des Betroffenen tatsächlich hört, sorgfältig und ernsthaft prüft und in der Ent­scheidfindung berücksichtigt, was sich entsprechend in der Ent­scheidbe­gründung niederschlagen muss (vgl. Art. 35 Abs. 1 VwVG). Die Be­gründung der Verfügung soll es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tatbestandli­chen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in Asyl- und Wegwei­sungsverfahren regelmässig - eine sorgfältige Begründung ver­langt wird (BVGE 2008/47 E. 3.2, EMARK 2006 Nr. 24 E. 5.1. S. 256).</w:t>
      </w:r>
    </w:p>
    <w:p>
      <w:r>
        <w:rPr>
          <w:b/>
        </w:rPr>
        <w:t>E. 2.2</w:t>
      </w:r>
    </w:p>
    <w:p>
      <w:r>
        <w:t>Im vorliegenden Fall ist festzustellen, dass der Beschwerdeführer das BFM mit Eingabe vom 30. Mai 2011 - unter Beilage einer Entbindungs­erklärung von der ärztlichen Schweigepflicht sowie des Über­weisungsantrags von Dr. med. B._______ an das Ambulatorium C._______ vom 4. Mai 2011 - über seinen prekären Gesundheitszustand in­formierte und dadurch der ihm obliegenden Mitwirkungspflicht zur Erstel­lung des rechtserheblichen Sachverhalts nachkam. Dem Überwei­sungsbe­richt ist dabei zu entnehmen, dass sich der Beschwerdefüh­rer repe­titiv Selbstverletzungen zufüge und deshalb notfall­mässig habe einge­liefert werden müssen. Diese aktenkundige Tatsa­che - und die da­mit einhergehende besondere Verletzlichkeit des Be­schwerdeführers - wurde allerdings in der zwar ebenfalls am 30. Mai 2011 ergan­gen, jedoch erst am 22. Juni 2011 durch den zuständigen Kan­ton eröffne­ten Verfü­gung des BFM nicht berücksichtigt, obwohl dieser Sachverhaltsum­stand ge­rade hinsichtlich des geplanten Wegweisungsvoll­zugs nach Italien offen­sichtlich rechtserheblich ist (vgl. hierzu auch nachfolgende Erwägun­gen). Das BFM äusserte sich daraufhin in seiner Vernehmlassung vom 19. Juli 2011 zum in der Verfügung vom 30. Mai 2011 nicht gehörten Anliegen, der Be­schwerde­führer leide an einem prekären Gesundheitszustand, wel­cher ei­ner Wegweisung nach Italien entgegenstehe, dahingehend, dass alle Mit­gliedstaaten über eine adäquate medizinische Versorgung aller Krank­heits­bilder ver­fügen würden; insbesondere sei der Zugang zu einer an­ge­messenen medizini­schen Versorgung durch die sogenannte Aufnahme­richt­linie sichergestellt, wonach den asylsuchenden Personen nicht nur die unbedingt erforderliche Behandlung von Krankheiten, son­dern bei be­sonderen Bedürfnissen eine entsprechende medizinische Versor­gung ange­boten werde. Daher sei für die Überstellung nach Ita­lien einzig die Transportfähigkeit des Beschwerdeführers ausschlagge­bend. Die medizini­sche Behandlung der psychischen Probleme des Bes­chwerde­füh­rers sei bisher jeweils ambulant erfolgt. Somit würden die Ak­ten keine Hinweise erhalten, dass die Transportfähigkeit nicht gegeben sei. Aus dem Arztbericht von Dr. med. D._______, Ambulatorium C._______, vom 27. Juni 2011 geht hervor, dass der Beschwerdeführer seit dem 17. Mai 2011 zwei Termine in der psychiatrischen Ambulanz wahrgenom­men habe und der Verdacht auf eine emotional instabile Persönlichkeitsstö­rung vom Borderline Typ bestehe. Durch eine Ausschaf­fung sei eine Verschlechterung des gesundheitlichen Zustandes bis hin zu einem Suizidversuch nicht auszuschliessen. Eine detaillierte Krankheitsbestimmung sowie eine eingehende Beurtei­lung zur Transportfä­higkeit des Beschwerdeführers fehlen allerdings gänz­lich in den Akten. Wei­tere Nachforschungen in Bezug auf den prekären gesund­heitlichen Zu­stand sowie die Reisefähigkeit des Be­schwerdeführers sind so­mit zwin­gend angezeigt (namentlich die Einholung eines ausführlichen ärztli­chen Zeugnis des Ambulatoriums C._______). Ebenso ist die Suizidge­fahr abzuklären. Die lediglich rudimentä­ren Feststellungen in der vo­rinstanzlichen Stellungnahme vom 19. Juli 2011 werden dem vorliegen­den, konkreten Einzelfall nicht gerecht und beru­hen insbesondere auf ei­nem mangelhaft festgestellten Sachver­halt. Was die mögliche Suizidge­fahr im Falle eines Wegweisungsvollzugs betrifft, sind sodann blosse Hin­weise auf medizinische Behandlungsmöglichkeiten in Italien unbehelflich, würde sich doch eine entsprechende Gefahr - falls sie sich realisieren sollte - noch vor einer Überstellung, und mithin vor dem Zeitpunkt, wo die entsprechende Verantwortung von den schweizerischen auf die italienischen Behörden beziehungsweise Ärzte übergehen könnte, verwirklichen.</w:t>
      </w:r>
    </w:p>
    <w:p>
      <w:r>
        <w:rPr>
          <w:b/>
        </w:rPr>
        <w:t>E. 2.3</w:t>
      </w:r>
    </w:p>
    <w:p>
      <w:r>
        <w:t>Nach dem Gesagten ergibt sich, dass der vorinstanzliche Entscheid mit­hin in Verletzung der Untersuchungs­pflicht ergangen ist. Eine Heilung des festgestellten Verfahrensmangels auf Beschwerdeebene ist zu vernei­nen, da es sich um weitgehende Sachverhaltsabklärungen handelt, wel­che der Vorinstanz obliegen. Zwar hat die Vorinstanz in ihrer Vernehm­lassung vom 19. Juli 2011 im We­sentlichen die in der Verfügung vom 30. Mai 2011 unterlassenen Würdi­gung und Begründung nachgeholt, indem sie die Anlie­gen des Be­schwerdeführers hörte und darlegte, dass eine medizini­sche Versor­gung und Behandlung in den Mitgliedstaaten ge­währleistet sei, ei­ner Transportfä­higkeit des Beschwerdeführers nichts ent­gegenstehe und Dub­lin-Rückkehrende bevorzugt behandelt würden. Wie bereits in der vor­stehenden Erwägung ausgeführt wurde, fehlen je­doch entscheidrele­vante medizinische Unterlagen (ausführliche Diagnose betreffend den Ge­sundheitszustand sowie die Transportfähigkeit des Be­schwerdefüh­rers), welche für die Beurteilung des vorliegenden Falles drin­gend ange­zeigt sind. Eine Heilung der festge­stellten Verfahrensmän­gel durch die Be­schwerdeinstanz kommt vorliegend folglich nicht in Frage.</w:t>
      </w:r>
    </w:p>
    <w:p>
      <w:r>
        <w:rPr>
          <w:b/>
        </w:rPr>
        <w:t>E. 3</w:t>
      </w:r>
    </w:p>
    <w:p>
      <w:r>
        <w:t>Das Bundesverwaltungsgericht kommt aufgrund vorstehenden Erwä­gun­gen zum Schluss, dass die Vorinstanz den erheblichen Sachverhalt auch im Rahmen der Vernehmlassung nicht rechtsgenüglich feststellte, wes­halb der angefochtene Entscheid aufzuheben und zur Neubeurteilung an die Vorinstanz zurückzuweisen ist. Dabei wird das BFM angewiesen, den derzeitigen Gesundheitszustand und insbesondere die Suizidgefährdung sowie auch die Transportfähigkeit des Be­schwer­deführers abzuklären (na­mentlich durch die Einholung ei­nes aus­führlichen Arztberichtes des Am­bulatoriums C._______), und aufgrund dieser Abklärungen einen Selbst­eintritt we­gen allfälliger Unzulässigkeit bezie­hungsweise Unzumutbar­keit zu prüfen. Auf die weiteren Vorbringen des Beschwerdeführers in der Rechtsmit­telein­gabe ist aufgrund der vorliegenden Kassation zum heutigen Zeit­punkt nicht näher einzugehen. Die Beschwerde ist gutzuheissen und die an­gefochtene vorinstanzliche Verfügung aufzuheben. Das BFM wird ange­wiesen, den rechtserheblichen Sachverhalt im Sinne der Erwägun­gen festzustellen. Die Akten sind der Vorinstanz zur weiteren Abklärung und neuem Entscheid zurückzuweisen.</w:t>
      </w:r>
    </w:p>
    <w:p>
      <w:r>
        <w:rPr>
          <w:b/>
        </w:rPr>
        <w:t>E. 4</w:t>
      </w:r>
    </w:p>
    <w:p>
      <w:r>
        <w:t>Die Vernehmlassung des BFM vom 19. Juli 2011 wurde dem Beschwerde­führer bis anhin nicht zur Kenntnis gebracht. Nachdem im vorlie­genden Urteil den Begehren des Beschwerdeführers entsprochen wurde, sieht das Bundesverwaltungsgericht aus prozessökonomischen Gründen von der Gewährung des rechtlichen Gehörs ab (vgl. Art. 30 Abs. 2 Bst. c VwVG). Die Vernehmlassung wird dem Beschwerdeführer gleichzei­tig mit dem Urteil zugestellt.</w:t>
      </w:r>
    </w:p>
    <w:p>
      <w:r>
        <w:rPr>
          <w:b/>
        </w:rPr>
        <w:t>E. 5.1</w:t>
      </w:r>
    </w:p>
    <w:p>
      <w:r>
        <w:t>Beim vorliegenden Verfahrensausgang sind keine Verfahrenskosten aufzuerlegen (Art. 63 Abs. 1 und 2 VwVG).</w:t>
      </w:r>
    </w:p>
    <w:p>
      <w:r>
        <w:rPr>
          <w:b/>
        </w:rPr>
        <w:t>E. 5.2</w:t>
      </w:r>
    </w:p>
    <w:p>
      <w:r>
        <w:t>Der obsiegenden Partei ist zulasten der Vorinstanz eine Parteientschä­digung für die ihr erwachsenen notwendigen und verhält­nis­mässig hohen Kosten zuzusprechen (vgl. Art. 64 Abs. 1 VwVG i.V.m. Art. 7 des Reglements vom 21. Februar 2008 über die Kosten und Entschä­di­gungen vor dem Bundesverwaltungsgericht [VGKE, SR 173.320.2]). Mit Rechtsmitteleingabe vom 27. Juni 2011 (vgl. S. 8) reichte die Rechts­vertreterin eine Kostennote ein, gemäss welcher sie einen Zeitaufwand von insge­samt 7 Stunden zum Stundenansatz von Fr. 150.- sowie Ausla­gen in Höhe von Fr. 53.80 geltend macht. Der in Rechnung gestellte Auf­wand er­scheint unter Berücksichtigung der massgeblichen Bemessungsfakto­ren (Art. 8 ff. VGKE) angemessen. Das BFM hat dem Be­schwerdeführer eine Parteientschädigung in Höhe von Fr. 1'192.10 (inkl. Auslagen und Mehrwertsteuer)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