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E-3670/2024 vom 2. Juli 2024</w:t>
      </w:r>
    </w:p>
    <w:p>
      <w:r>
        <w:t>Bundesverwaltungsgericht, 2024-07-02, DE</w:t>
      </w:r>
    </w:p>
    <w:p>
      <w:r>
        <w:rPr>
          <w:b/>
        </w:rPr>
        <w:t xml:space="preserve">Quelle: </w:t>
      </w:r>
      <w:r>
        <w:t>https://mcp.opencaselaw.ch/entscheid/bvger_E-3670_2024</w:t>
      </w:r>
    </w:p>
    <w:p>
      <w:r>
        <w:t>FR: TAF E-3670/2024 du 2 juillet 2024</w:t>
      </w:r>
    </w:p>
    <w:p>
      <w:r>
        <w:t>IT: TAF E-3670/2024 del 2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E-3670/2024 Seite 6</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In der Beschwerde wurde in formeller Hinsicht geltend gemacht, der Entscheid des SEM beruhe auf Mutmassungen, Interpretationen sowie Spekulationen und nicht auf konkreten Tatsachen (vgl. Beschwerde Ziff. 2 [S. 3]). Die notwendigen Abklärungen der Vorbringen des Beschwerdefüh- rers seien nicht durchgeführt worden (vgl. Beschwerde Ziff. 4 [S. 10]). Da- mit rügt der Beschwerdeführer die Untersuchungs- und die Begründungs- pflicht. Diese Rügen sind vorab zu prüfen, da sie allenfalls geeignet sein könnten, eine Kassation der erstinstanzlichen Verfügung zu bewirken (vgl. KÖLZ/HÄNER/BERTSCHI, Verwaltungsverfahren und Verwaltungsrechts- pflege des Bundes, 3. Aufl. 2013, Rz. 1043 ff. m.w.H.).</w:t>
      </w:r>
    </w:p>
    <w:p>
      <w:r>
        <w:rPr>
          <w:b/>
        </w:rPr>
        <w:t>E. 3.2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KÖLZ/HÄNER/BERTSCHI, a.a.O., Rz. 1043 m.w.H.).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Mit dem Gehörsanspruch kor- reliert die Pflicht der Behörden, die Vorbringen tatsächlich zu hören, ernst- haft zu prüfen und in ihrer Entscheidfindung angemessen zu berücksichti- 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Das SEM hat sich in seiner Verfügung mit allen relevanten Vorbringen des Beschwerdeführers – das hängige Strafverfahren (vgl. Verfügung</w:t>
      </w:r>
    </w:p>
    <w:p>
      <w:r>
        <w:t>E-3670/2024 Seite 7 Ziff. II.1) sowie die Behelligungen durch rassistische Gruppierungen und durch Polizisten in Zivil (vgl. Verfügung Ziff.II.2) – hinreichend auseinan- dergesetzt. Es ist daher nicht ersichtlich, inwiefern die Begründungspflicht verletzt sein sollte. Der Umstand, dass der Beschwerdeführer die Schluss- folgerungen der Vorinstanz nicht teilt, beschlägt die Frage der materiellen Würdigung der Vorbringen, auf welche nachfolgend einzugehen ist. Ferner ist weder aus den Akten noch aus der pauschal gehaltenen Be- schwerdeschrift erkennbar, welche Abklärungen das SEM weiter hätte tref- fen müssen. Der Antrag, es sei dem Beschwerdeführer eine Frist zur Ein- reichung neuer Beweismittel anzusetzen (vgl. Beschwerde Ziff. 3 [S. 5]), ist abzuweisen, da die in Aussicht gestellten Dokumente nicht näher bezeich- net wurden und der Sachverhalt von der Vorinstanz sorgfältig abgeklärt und vollständig und richtig erfasst wurde. Die formellen Rügen erweisen sich somit als unbegründet. Es besteht keine Veranlassung, die angefochtene Verfügung aus formellen Gründen aufzuheben und die Sache an die Vorinstanz zurückzuweisen. Das dies- bezügliche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54 AsylG wird einer Person kein Asyl gewährt, wenn sie die Voraussetzungen von Art. 3 AsylG erst durch ihre Ausreise aus dem Heimat- oder Herkunftsstaat oder wegen ihres Verhaltens nach der Aus- reise erfüllt.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Art. 7 AsylG; vgl. zum Ganzen auch BVGE 2009/29 E. 5.1 und 2009/28 E. 7.1).</w:t>
      </w:r>
    </w:p>
    <w:p>
      <w:r>
        <w:t>E-3670/2024 Seite 8</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fest, Personen, gegen die ein Vorführbefehl ausgestellt worden sei, würden bei der Einreise in die Türkei zwar angehalten und dem zuständigen Staatsanwalt respektive Ge- richt zwecks Einvernahme zugeführt. Laute der Vorwurf auf Präsidenten- beleidigung, werde die betroffene Person in der Regel jedoch mangels Haftgrund (Art. 100 Abs. 3 tStGB) danach wieder freigelassen. Dies ergebe sich auch explizit aus dem Vorführbefehl, auf dessen Übersetzung zu ver- weisen sei (vgl. Übersetzung in A25 von Bm. 4 [Bm. E]). Ferner würden in der Türkei Ermittlungsverfahren des genannten Delikts oft in teils hoher Zahl eingeleitet, aber häufig auch wieder eingestellt, so dass in den letzten Jahren lediglich ein Drittel der Fälle mit einer Verurteilung geendet hätten. Da das Strafmass wegen Präsidentenbeleidigung nach Kenntnissen des SEM in der Regel zwei Jahre oder weniger betrage, sei es – insbesondere, wenn wie beim Beschwerdeführer keine strafrechtliche Vorbelastung und kein relevantes politisches Profil vorliege – auch bei einer Verurteilung we- nig wahrscheinlich, dass eine unbedingte Freiheitsstrafe ausgesprochen werde. Bedingte Strafen vermöchten nicht der von Art. 3 AsylG geforderten Intensität zu genügen. Würde gegen den Beschwerdeführer wider Erwar- ten eine unbedingte Strafe verhängt, müsste er diese aufgrund der türki- schen Strafvollzugsgesetzgebung und der diesbezüglichen Praxis sehr wahrscheinlich nicht in Haft verbüssen. Gestützt auf diese Erkenntnisse verzichtete das SEM auf eine Prüfung der Echtheit der eingereichten Un- terlagen aus dem Ermittlungs- und Strafverfahren. Ferner reichten, so das SEM weiter, die vom Beschwerdeführer Vorgebrachten exilpolitische Akti- vitäten im Internet nicht aus, um einer tatsächlichen Gefährdung im Falle einer Rückkehr in die Türkei ausgesetzt zu sein. Die von ihm geltend gemachten Angriffe seitens rassistischer Gruppierun- gen – letztmals sei es im Jahr 2020 im Zusammenhang mit den Newroz- Feierlichkeiten zu solchen Attacken gekommen – seien nicht als ernsthafte Nachteile im Sinne des Asylgesetzes zu werten. Zwischen diesen Angriffen im Quartier L._______ und der Ausreise des Beschwerdeführers würden</w:t>
      </w:r>
    </w:p>
    <w:p>
      <w:r>
        <w:t>E-3670/2024 Seite 9 zudem mehrere Jahre liegen. Weil diese Ereignisse somit nicht direkt mit seiner Ausreise im Zusammenhang stehen würden und lokal begrenzt seien, sei davon auszugehen, dass der Beschwerdeführer sich solchen Verfolgungsmassnahmen durch einen Wegzug innerhalb der Türkei entzie- hen könnte. Schliesslich sei auch die Drohung der zivilen Polizisten gegenüber dem Beschwerdeführer kurz vor dessen Ausreise aus der Türkei in flüchtlings- rechtlicher Hinsicht nicht als genügend intensiv und ernsthaft zu werten, zumal die Polizisten ihn zufällig auf der Strasse getroffen und diese Gele- genheit genutzt hätten, ihn einzuschüchtern. Zusammenfasend hielten die Vorbringen des Beschwerdeführers den An- forderungen an die Flüchtlingseigenschaft gemäss Art. 3 AsylG nicht stand.</w:t>
      </w:r>
    </w:p>
    <w:p>
      <w:r>
        <w:rPr>
          <w:b/>
        </w:rPr>
        <w:t>E. 5.2</w:t>
      </w:r>
    </w:p>
    <w:p>
      <w:r>
        <w:t>Hiergegen wandte der Beschwerdeführer im Wesentlichen ein, er werde wegen seiner politischen Haltung, seiner Ethnie und Religion und aufgrund seiner Aktivitäten in den sozialen Medien von den türkischen Be- hörden gesucht. Zudem habe er einer bekannten kurdischen Partei ange- hört, welche inzwischen verboten sei. Er habe sich bis zu seiner Ausreise politisch engagiert. Wäre er nicht geflüchtet, wäre er heute in Haft oder Opfer schwerer Misshandlungen geworden. Es sei offensichtlich, dass die türkische Regierung Oppositionelle loswerden wolle, weshalb die türkische Justiz politisch motivierte Urteile erlasse. Ferner sei der Beschwerdeführer auch in der Schweiz politisch aktiv. Er trete öffentlich auf und halte Reden. Weil er den türkischen Behörden schon bekannt sei, sei offensichtlich, dass ihn als gesuchter Politiker nach einer Rückkehr in die Türkei eine lange unbedingte Haftstrafe erwarte. Diese wahrscheinlichen ernsthaften Nachteile seien im Vergleich zu den spekulativen Erwägungen der Vorinstanz, weshalb eine unbedingte Haft nicht zu erwarten sei, augenscheinlich. Aus all diesen Gründen sei er als Flüchtling anzuerkennen und es sei ihm Asyl zu gewähren.</w:t>
      </w:r>
    </w:p>
    <w:p>
      <w:r>
        <w:rPr>
          <w:b/>
        </w:rPr>
        <w:t>E. 6.1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nicht erfül- len. Zur Vermeidung von Wiederholungen kann daher – mit den</w:t>
      </w:r>
    </w:p>
    <w:p>
      <w:r>
        <w:t>E-3670/2024 Seite 10 nachfolgenden Ergänzungen – auf die Erwägungen der Vorinstanz verwie- sen werden.</w:t>
      </w:r>
    </w:p>
    <w:p>
      <w:r>
        <w:rPr>
          <w:b/>
        </w:rPr>
        <w:t>E. 6.2</w:t>
      </w:r>
    </w:p>
    <w:p>
      <w:r>
        <w:t>Der Beschwerdeführer machte geltend, er sei in seinem Wohnquartier mehrmals wegen seiner Religion, seines Aussehens und seinen politi- schen Aktivitäten – er habe insbesondere auf Social Media, aber auch auf der Strasse seine regimekritische und pro-kurdische Meinung vertreten (A24 F78, 82 und 86 f.) – von rassistischen und nationalistischen Gruppen beschimpft, bedroht und angegriffen worden (A24 F78). Diese Gruppen hätten auch ein Foto mit seiner Person und einer kurdischen Flagge im Internet gepostet, wobei sie behauptet hätten, es handle sich um eine Flagge der PKK (A24 F78; vgl. Bm. 7 [Bm. H]). Solche Anfeindungen sind zwar verwerflich, indes war der Beschwerdeführer gemäss seinen Aussa- gen nur bis Newroz 2020 politisch aktiv (A24 F99). Zum gleichen Zeitpunkt fand auch der letzte tätliche Angriff seitens rassistischer Gruppierungen auf ihn statt (A24 F104 ff.). Der Umstand, dass zwischen erlebten Verfolgungs- handlungen und der Ausreise aus dem Heimatstaat eine längere Zeit- spanne vergangen ist, kann bei der Prüfung der Frage, ob für den Zeitpunkt der Ausreise noch eine begründete Verfolgungsfurcht bejaht werden kann, relevant sein (vgl. BVGE 2009/51 E. 4.2.5 m.w.H.). Vorliegend sind zwi- schen dem letzten tätlichen Angriff rassistischer Gruppierungen und der Ausreise im (…) 2022 über zwei Jahre vergangen, weshalb diese Vorfälle nicht in einem zeitlichen und kausalen Zusammenhang zur Ausreise des Beschwerdeführers stehen (vgl. BVGE 2011/50 E. 3.1.2.1 m.w.H.).</w:t>
      </w:r>
    </w:p>
    <w:p>
      <w:r>
        <w:rPr>
          <w:b/>
        </w:rPr>
        <w:t>E. 6.3</w:t>
      </w:r>
    </w:p>
    <w:p>
      <w:r>
        <w:t>Das vom Beschwerdeführer geltend gemachte Engagement für die [Partei] ist als niederschwellig einzustufen. So brachte er diesbezüglich le- diglich vor, in verschiedenen Zeiträumen an Sitzungen dieser Partei, deren Ziel die Verbesserung der Situation der Jugendlichen gewesen sei, teil- genommen zu haben. Weitergehende Aktivitäten machte er nicht geltend (A24 F95 ff.). Folglich ist, selbst wenn die Parteizugehörigkeit des Be- schwerdeführers den türkischen Behörden bekannt sein sollte (was ge- stützt auf dessen Angaben zweifelhaft erscheint), nicht davon auszugehen, dass diese deswegen an ihm ein Verfolgungsinteresse hätten. Entspre- chend machte der Beschwerdeführer auch nicht geltend, wegen seines En- gagements für die [Partei] irgendwelchen Behelligungen oder anderweiti- gen Nachteile seitens der türkischen Behörden ausgesetzt gewesen zu sein.</w:t>
      </w:r>
    </w:p>
    <w:p>
      <w:r>
        <w:rPr>
          <w:b/>
        </w:rPr>
        <w:t>E. 6.4</w:t>
      </w:r>
    </w:p>
    <w:p>
      <w:r>
        <w:t>Der Beschwerdeführer bezeichnete die Drohung der zivilen Polizisten (sie würden ihn umbringen, wenn er sich weiter politisch betätige)</w:t>
      </w:r>
    </w:p>
    <w:p>
      <w:r>
        <w:t>E-3670/2024 Seite 11 anlässlich einer Kontrolle (…) vor seiner Ausreise (wohl […] 2022) als fluchtauslösendes Moment (A24 F103). Diesbezüglich ist dem SEM zum einen darin zuzustimmen, dass diese verbale Drohung nicht einem ernst- haften Nachteil im Sinne von Art. 3 AsylG entspricht. Zum anderen geht das Gericht davon aus, dass es sich hierbei um eine zufällige Begegnung – und damit nicht um eine gezielte Verfolgungshandlung seitens der türki- schen Behörden – handelte, auch wenn der Beschwerdeführer behauptet, die Polizisten hätten ihn wiedererkannt (A24 F103). Hätten die türkischen Behörden tatsächlich ein Verfolgungsinteresse an ihm gehabt, wären sie wohl in intensiverer und gezielter Weise gegen den Beschwerdeführer vor- gegangen und hätten nicht zwei Jahre seit den letzten politischen Aktivitä- ten des Beschwerdeführers – an Newroz 2020 (A24 F99) – zugewartet, um ihn bei einer Kontrolle zu bedrohen.</w:t>
      </w:r>
    </w:p>
    <w:p>
      <w:r>
        <w:rPr>
          <w:b/>
        </w:rPr>
        <w:t>E. 6.5</w:t>
      </w:r>
    </w:p>
    <w:p>
      <w:r>
        <w:t>Ohne die Tragik der persönlichen Lebensumstände yezidischer Kurden der Türkei zu verkennen, ist der Vollständigkeit halber darauf hinzuweisen, dass für die Annahme einer Kollektivverfolgung praxisgemäss sehr hohe Anforderungen gelten (vgl. BVGE 2014/32 E. 7.2 und 2013/21 E. 9.1), wel- che im Falle der Kurden und von Personen yezidischen Glaubens in der Türkei auch vor dem Hintergrund der jüngsten politischen Entwicklungen nicht erfüllt sind (vgl. BVGE 2013/11 E. 5.4.4 ff. sowie statt vieler Urteil BVGer E-3611/2017 vom 11. November 2019 E. 7.2.2).</w:t>
      </w:r>
    </w:p>
    <w:p>
      <w:r>
        <w:rPr>
          <w:b/>
        </w:rPr>
        <w:t>E. 6.6</w:t>
      </w:r>
    </w:p>
    <w:p>
      <w:r>
        <w:t>Hinsichtlich des Verfahrens des Beschwerdeführers wegen Präsiden- tenbeleidung gilt Folgendes zu erwähnen: Vorliegend ist zunächst darauf hinzuweisen, dass dem Beschwerdeführer, anders als in der Beschwerde pauschal vorgebracht, nicht «ein Delikt mit terroristischem Hintergrund», sondern die Beleidigung des türkischen Staatspräsidenten vorgeworfen wird. Dem SEM ist darin zuzustimmen, dass nach Durchsicht der eingereichten Beweismittel hinsichtlich dieses Verfahrens wegen Präsidentenbeleidigung kein Haftbefehl – wie vom Be- schwerdeführer behauptet (A24 F57 und 66 ff.) – gegen ihn vorliegt, son- dern einerseits ein Vorführbefehl des Friedensstrafrichters vom (…) 2023 zwecks Einvernahme und anschliessender Freilassung erlassen wurde (A16 Bm. 4 [Bm. E]), anderseits eine Anklageschrift der Oberstaatsanwalt- schaft H._______ vom (…) 2024 (A16 Bm. 8 [Bm. I]) sowie ein Eingangs- beschluss des (…). Gerichts für leichtere Strafsachen (Asliye Ceza Mah- kemesi) H._______ vom (…) 2024 (A16 Bm. 9 [Bm. J]) im Recht liegen. Aufgrund dieser Sachlage ist offen, ob der Beschwerdeführer (aus einem flüchtlingsrechtlich relevanten Grund) verurteilt werden wird und ob eine</w:t>
      </w:r>
    </w:p>
    <w:p>
      <w:r>
        <w:t>E-3670/2024 Seite 12 allfällige Verurteilung von den Rechtsmittelinstanzen bestätigt würde. Es ist in diesem Zusammenhang darauf hinzuweisen, dass lediglich ein Bruchteil der Social Media-Ermittlungsverfahren mit einer Verurteilung oder gar einer Haftstrafe enden (vgl. Urteil BVGer E-3593/2021 vom 8. Juni 2023 E. 6.2 m.w.H.). Das voraussichtliche Verhalten der türkischen Behörden in einer solchen Situation lässt sich naturgemäss zwar nicht mit letzter Genauigkeit vorhersagen. Der Beschwerdeführer ist aber strafrechtlich nicht vorbelastet und gilt daher als «Ersttäter». Zudem verfügt er über kein geschärftes po- litisches Profil, zumal sein entsprechendes Engagement im Heimatstaat niederschwellig war und auch nicht von einer Reflexverfolgung wegen po- litisch aktiver Familienmitglieder (A24 F102) auszugehen ist. Eine mit ei- nem Politmalus behaftete Strafverfolgung des Beschwerdeführers ist vor diesem Hintergrund wenig wahrscheinlich. Bei den in Frage stehenden Instagram-Posts handelt es sich ferner nur um (…) Beiträge, die in einem relativ kurzen Zeitraum abgesetzt worden sein sollen ([…]; A16 Bm. 8 [Bm. I]). Dies erstaunt insofern, als der Beschwer- deführer gemäss eigenen Angaben insbesondere auf Facebook oder TikTok – Letzteres sowie sein Instagram-Account seien gesperrt worden (A24 F74 und 89) – äusserst aktiv gewesen (A24 F74 und 87 ff.) und unter anderem auch aufgrund seines Facebook-Profils von P._______ angezeigt worden sei (A24 F62 ff.). Hinsichtlich des eingeleiteten Strafverfahrens we- gen Präsidentenbeleidigung ist überdies auffallend, dass dieses nicht als fluchtauslösendes Ereignis bezeichnet werden kann, zumal der Beschwer- deführer in Serbien war, als er von der Einleitung eines Verfahrens gegen ihn erfahren habe (A24 F65 und 75 ff.). Wie er (resp. sein Neffe) damals, seinen Angaben zufolge im (…) 2022 (A24 F77), davon Kenntnis erhalten haben will, dass ein Verfahren gegen ihn eröffnet worden sei, ist nicht nach- vollziehbar, zumal die datierte Strafanzeige von E._______, auf der die An- klageschrift beruhe (A16 Bm. 8 [Bm. I]), erst am (…) 2022 entgegenge- nommen wurde (A16 Bm. 1 [Bm. A]; im Übrigen ist auch auf dem Vorführ- befehl [yakalama emri] der (…) 2022 als Datum der Straftat [Suç Tahiri] vermerkt [A16 Bm. 4 {Bm. E}]) und auch die Vorladung der Oberstaatsan- waltschaft H._______ wurde erst am (…) 2022 erlassen (A16 Bm. 2 [Bm. B]). Dass er (bzw. sein Neffe) schon vorgängig vom Anwalt I._______, der gar nicht von ihm mandatiert gewesen sei (A24 F51 f.), gewarnt sein worden soll, weil sie in dieser Zeit beobachtet hätten, dass viele Leute fest- genommen würden (A24 F69 ff.), vermag nicht zu überzeugen, zumal er nun lediglich wegen Posts angeklagt sein soll, die er erst nach seiner Aus- reise aus der Türkei am (…) abgesetzt habe (A16 Bm. 8 [Bm. I]). Insge- samt entsteht somit der Eindruck, dass das in der Türkei gegen den</w:t>
      </w:r>
    </w:p>
    <w:p>
      <w:r>
        <w:t>E-3670/2024 Seite 13 Beschwerdeführer erst nach seiner Ausreise eröffnete Verfahren mutmass- lich mit seinem Wissen respektive seiner Absicht initiiert wurde, um auf diese Weise seine Chancen auf ein Aufenthaltsrecht in der Schweiz auf der Grundlage des Asylrechts zu verbessern.</w:t>
      </w:r>
    </w:p>
    <w:p>
      <w:r>
        <w:rPr>
          <w:b/>
        </w:rPr>
        <w:t>E. 6.7</w:t>
      </w:r>
    </w:p>
    <w:p>
      <w:r>
        <w:t>Schliesslich brachte der Beschwerdeführer vor, er sei auch heute noch auf Social Media aktiv, indem er auf Facebook verschiedene prokurdische Beiträge und Fotos (A27 Bm. M und N) veröffentliche und den türkischen Staat respektive seinen Präsidenten kritisiere. Ausserdem habe er im (…) 2023 an einer Kundgebung in R._______ teilgenommen, (…) (A27 Bm. O), und er lehre in der Schweiz interessierten Personen die kurdische Sprache (A24 F112). Diese Vorbringen und die Angaben in der Beschwerde (vgl. Beschwerde Ziff. 3 [S. 7 f.]), als Oppositionspolitiker halte er in der Schweiz öffentliche Reden, sind äusserst pauschal gehalten und erwecken nicht den Eindruck eines politischen Aktivisten, der über die massentypischen Erscheinungsformen exilpolitischer Aktivitäten hinausgehende Funktionen wahrnimmt. Den Akten lassen sich denn auch keine konkreten Anhalts- punkte dafür entnehmen, dass der Beschwerdeführer durch seine politi- schen Aktivitäten in der Schweiz das Interesse der türkischen Behörden auf sich gezogen haben könnte. Unter Berücksichtigung der gesamten Ak- ten besteht vor diesem Hintergrund kein Anlass zur weitergehenden Prü- fung subjektiver Nachfluchtgründe im Sinne von Art. 54 AsylG, zumal oh- nehin – wie schon zuvor erwähnt – kein exponiertes politisches Profil er- kennbar ist.</w:t>
      </w:r>
    </w:p>
    <w:p>
      <w:r>
        <w:rPr>
          <w:b/>
        </w:rPr>
        <w:t>E. 6.8</w:t>
      </w:r>
    </w:p>
    <w:p>
      <w:r>
        <w:t>Zusammenfassend ist festzustellen, dass keine konkreten Hinweise dafür vorliegen, dass der Beschwerdeführer im Zeitpunkt seiner Ausreise einer flüchtlingsrechtlich relevanten Verfolgung ausgesetzt war oder im Falle einer Rückkehr in die Türkei ernsthaften Nachteilen im Sinne von Art. 3 Abs. 2 AsylG zu gewärtigen hat.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E-3670/2024 Seite 14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E-3670/2024 Seite 15</w:t>
      </w:r>
    </w:p>
    <w:p>
      <w:r>
        <w:rPr>
          <w:b/>
        </w:rPr>
        <w:t>E. 8.2.4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Ausnahme der Provinzen Hakkâri und Şırnak [vgl. dazu BVGE 2013/2 E. 9.6]) auszugehen (vgl. statt vieler Urteil BVGer E-5566/2020 vom 30. August 2023 E. 10.4.1 sowie das Referenzurteil BVGer E-1948/2018 vom 12. Juni 2018 E. 7.3.1, je m.w.H.).</w:t>
      </w:r>
    </w:p>
    <w:p>
      <w:r>
        <w:rPr>
          <w:b/>
        </w:rPr>
        <w:t>E. 8.3.3</w:t>
      </w:r>
    </w:p>
    <w:p>
      <w:r>
        <w:t>Sodann haben schwere Erdbeben im Südosten der Türkei Anfang Februar 2023 zur Zerstörung weiter Teile der Infrastruktur geführt. ln der Folge rief der türkische Präsident Erdoğan den Ausnahmezustand in den elf betroffenen Provinzen (Kahramanmaraş, Hatay, Gaziantep, Osmaniye, Malatya, Adıyaman, Adana, Diyarbakır, Kilis, Şanlıurfa und Elazığ) aus. Die</w:t>
      </w:r>
    </w:p>
    <w:p>
      <w:r>
        <w:t>E-3670/2024 Seite 16 Vorinstanz stellte dazu fest, dass in der Zwischenzeit zahlreiche Personen in ihre Herkunftsprovinz zurückgekehrt seien. Aufgrund der aktuellen Lage sei die Zumutbarkeit des Wegweisungsvollzugs in die von den Erdbeben betroffenen Provinzen individuell in jedem Einzelfall zu prüfen (vgl. hierzu auch Referenzurteil BVGer E-1308/2023 vom 19. März 2024 E. 10 f.). Der Beschwerdeführer stammt nicht aus einer der genannten Provinzen, in wel- che ein Vollzug der Wegweisung aufgrund des Erdbebens unzumutbar wäre.</w:t>
      </w:r>
    </w:p>
    <w:p>
      <w:r>
        <w:rPr>
          <w:b/>
        </w:rPr>
        <w:t>E. 8.3.4</w:t>
      </w:r>
    </w:p>
    <w:p>
      <w:r>
        <w:t>Auch aus individueller Sicht sind keine Gründe ersichtlich, die gegen die Zumutbarkeit des Wegweisungsvollzugs sprechen. Wie die Vorinstanz zutreffend ausgeführt hat, hat der junge und gesunde Beschwerdeführer aus dem Grossraum Istanbul nach Abschluss des Gymnasiums in ver- schiedenen Branchen (beispielsweise als […]) Arbeitserfahrung sammeln können. Zudem verfügt er mit seinen (…) Geschwistern, welche verteilt in verschiedenen Provinzen wohnhaft sind und zu denen er teilweise auch aus dem Ausland in Kontakt steht (A24 F27 ff.), über ein tragfähiges fami- liäres Beziehungsnetz. Es ist davon auszugehen, dass der Beschwerde- führer nach seiner Rückkehr auf seinen Familien- und Freundeskreis zäh- len kann und sich auch in beruflicher Hinsicht wieder wird integrieren kön- nen.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E-3670/2024 Seite 17</w:t>
      </w:r>
    </w:p>
    <w:p>
      <w:r>
        <w:rPr>
          <w:b/>
        </w:rPr>
        <w:t>E. 10</w:t>
      </w:r>
    </w:p>
    <w:p>
      <w:r>
        <w:t>Bei diesem Ausgang des Verfahrens wären die Kosten grundsätzlich dem unterliegenden Beschwerdeführer aufzuerlegen (Art. 63 Abs. 1 VwVG). Da seine Rechtsbegehren – ex ante betrachtet – jedoch nicht als aussichtslos betrachtet werden können und von seiner prozessualen Bedürftigkeit aus- zugehen ist, ist das Gesuch um Gewährung der unentgeltlichen Prozess- führung gemäss Art. 65 Abs. 1 VwVG gutzuheissen. Es sind somit keine Verfahrenskosten zu erheben. Mit vorliegendem Direktentscheid sind die Anträge um einen einstweiligen Vollzugsstopp und um Verzicht auf die Erhebung eines Kostenvorschusses gegenstandslos geworden. (Dispositiv nächste Seite)</w:t>
      </w:r>
    </w:p>
    <w:p>
      <w:r>
        <w:t>E-3670/2024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