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E-366/2016 vom 22. Juni 2016</w:t>
      </w:r>
    </w:p>
    <w:p>
      <w:r>
        <w:t>Bundesverwaltungsgericht, 2016-06-22, DE</w:t>
      </w:r>
    </w:p>
    <w:p>
      <w:r>
        <w:rPr>
          <w:b/>
        </w:rPr>
        <w:t xml:space="preserve">Quelle: </w:t>
      </w:r>
      <w:r>
        <w:t>https://mcp.opencaselaw.ch/entscheid/bvger_E-366_2016</w:t>
      </w:r>
    </w:p>
    <w:p>
      <w:r>
        <w:t>FR: TAF E-366/2016 du 22 juin 2016</w:t>
      </w:r>
    </w:p>
    <w:p>
      <w:r>
        <w:t>IT: TAF E-366/2016 del 22 giugno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diese ist einzutreten.</w:t>
      </w:r>
    </w:p>
    <w:p>
      <w:r>
        <w:rPr>
          <w:b/>
        </w:rPr>
        <w:t>E. 1.4</w:t>
      </w:r>
    </w:p>
    <w:p>
      <w:r>
        <w:t>Gestützt auf Art. 111a Abs. 1 AsylG wurde auf die Durchführung eines Schriftenwechsels verzichtet.</w:t>
      </w:r>
    </w:p>
    <w:p>
      <w:r>
        <w:rPr>
          <w:b/>
        </w:rPr>
        <w:t>E. 2.1</w:t>
      </w:r>
    </w:p>
    <w:p>
      <w:r>
        <w:t>Mit der vorliegenden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Personaldaten der Beschwerdeführenden mit dem Zentralen Visa-Informationssystem (CS-VIS) und der «Eurodac»-Datenbank ergab, dass die italienischen Behörden diesen am 11. August 2014 Schengenvisa ausgestellt hatten, bevor sie am 29. September 2014 in Schweden erstmals Asylgesuche stellten und am 15. März 2015 nach Italien überstellt wurden. Das SEM ersuchte die italienischen Behörden deshalb um Wiederaufnahme der Beschwerdeführenden gestützt auf Art. 18 Abs. 1 Bst. b Dublin-III-VO. Italien hiess die Gesuche am 21. Dezember 2015 gut. Die grundsätzliche Zuständigkeit Italiens für die Durchführung des Asylverfahrens der Beschwerdeführenden ist somit gegeben und wird als solche auch nicht bestritten.</w:t>
      </w:r>
    </w:p>
    <w:p>
      <w:r>
        <w:rPr>
          <w:b/>
        </w:rPr>
        <w:t>E. 4.2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w:t>
      </w:r>
    </w:p>
    <w:p>
      <w:r>
        <w:rPr>
          <w:b/>
        </w:rPr>
        <w:t>E. 4.2.1</w:t>
      </w:r>
    </w:p>
    <w:p>
      <w:r>
        <w:t>Italien ist Signatarstaat der EMRK, des Übereinkommens vom 10. Dezember 1984 gegen Folter und andere grausame, unmenschliche oder erniedrigende Behandlung oder Strafe (nachfolgend: Folter Üb.,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Auch der EGMR hat bezüglich Italien keine systemischen Mängel festgestellt. Mit Urteil Tarakhel gegen die Schweiz vom 4. November 2014 (Nr. 29217/12, Grosse Kammer, vgl. insb. §§ 114 f. und 120) befand er, die Lage in Italien sei nicht mit derjenigen von Griechenland vergleichbar (vgl. das Urteil M.S.S gegen Belgien und Griechenland vom 21. Januar 2011, Nr. 30696/09, Grosse Kammer).</w:t>
      </w:r>
    </w:p>
    <w:p>
      <w:r>
        <w:rPr>
          <w:b/>
        </w:rPr>
        <w:t>E. 4.2.3</w:t>
      </w:r>
    </w:p>
    <w:p>
      <w:r>
        <w:t>Unter diesen Umständen ist die Anwendung von Art. 3 Abs. 2 Dublin-III-VO nicht gerechtfertigt.</w:t>
      </w:r>
    </w:p>
    <w:p>
      <w:r>
        <w:rPr>
          <w:b/>
        </w:rPr>
        <w:t>E. 5</w:t>
      </w:r>
    </w:p>
    <w:p>
      <w:r>
        <w:t>Die Beschwerdeführenden fordern in ihrer Beschwerdeschrift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5.1</w:t>
      </w:r>
    </w:p>
    <w:p>
      <w:r>
        <w:t>Das SEM führt zur Begründung der angefochtenen Verfügung insbesondere aus, es sei nicht davon auszugehen, dass die Beschwerdeführenden bei einer Überstellung nach Italien gravierenden Menschenrechtsverletzungen ausgesetzt, in eine existenzielle Notlage geraten oder ohne Prüfung ihrer Asylgesuche und unter Verletzung des Non-Refoulement-Gebots in ihren Heimat- respektive Herkunftsstaat überstellt würden. Zudem würden in Italiens Asyl- und Aufnahmesystem keine systemischen Mängel vorliegen. Des Weiteren wird unter Hinweis auf das Urteil des EGMR in Sachen Tarakhel gegen die Schweiz (vgl. a.a.O.) und BVGE 2015/4 festgehalten, eine Überstellung einer Familie mit minderjährigen Kindern nach Italien ohne konkrete Zusicherungen bezüglich einer alters- und familiengerechten Unterbringung und ohne Nennung der Namen und des Alters aller betroffenen Personen sei völkerrechtlich unzulässig. In einem Kreisschreiben vom 2. Februar 2015 habe Italien zugesichert, dass jede im Rahmen eines Dublin-Verfahrens nach Italien überstellte Familie in einer kindsgerechten Unterbringungsstruktur unter Wahrung der Familieneinheit aufgenommen werde. Eine am 15. April 2015 übermittelte Liste des Departements für Bürgerfreiheiten und Immigration im italienischen Innenministerium habe weiter über Aufnahmeprojekte des "Sistema per Richiedenti Asilo e Rifugiati" (SPRAR) informiert. In den aufgeführten Projekten seien Aufnahmeplätze für Familien reserviert, die im Rahmen eines Dublin-Verfahrens nach Italien zurückkehren müssten. In einem Rundschreiben des italienischen Dublin-Office vom 8. Juni 2015 sei ausgeführt worden, dass die in der genannten Liste genannten Projekte nebst Unterkunft und Verpflegung eine engmaschige Betreuung der Asylsuchenden vorsehen würden, die sie bei der wirtschaftlichen und gesellschaftlichen Eingliederung individuell begleite. Je nach Auslastung der einzelnen Projekte würden die für Familien reservierten Aufnahmeplätze fortlaufend ergänzt. Das konkrete SPRAR-Projekt, in dem eine Familie untergebracht werde, werde bei der Ankunft festgelegt. Im Urteil D-4394/2015 vom 27. Juli 2015 sei das Bundesverwaltungsgericht zum Schluss gelangt, dass die von den italienischen Behörden erstellte Liste der eigens für Familien reservierten SPRAR-Projekte bereits eine Garantie darstelle, dass Italien eine kindsgerechte Unterbringung unter Wahrung der Familieneinheit gewährleiste. Das Gericht habe weiter ausgeführt, dass es den italienischen Behörden zukomme, die konkrete Unterkunft festzulegen, in der die Familie nach der Rückkehr untergebracht werde. Mit ihrem Schreiben betreffend Zustimmung zur Wiederaufnahme vom 21. Dezember 2015 hätten die italienischen Behörden das SEM darüber informiert, dass die Überstellung der Beschwerdeführenden nach Brindisi (Region Apulien) erfolgen solle. Angesichts der konkreten, überprüfbaren und somit justiziablen Informationen hinsichtlich der Unterbringung in Italien würden keine konkreten Hinweise dafür vorliegen, dass Italien nicht in der Lage sein werde, die Beschwerdeführenden gemeinsam und in einer dem Alter der Kinder gerecht werdenden Struktur aufzunehmen. Betreffend die anlässlich der BzP geäusserten Einwände führt die Vor­instanz aus, Italien sei ein Rechtsstaat, der über eine funktionierende Polizeibehörde verfüge, die sowohl als schutzwillig als auch als schutzfähig gelte. Sollten sich die Beschwerdeführenden in Italien vor Übergriffen durch Privatpersonen fürchten oder sogar solche erleiden, könnten sie sich an die zuständigen staatlichen Stellen wenden. Des Weiteren obliege es den italienischen Behörden, das Anliegen betreffend des Besuchs einer Schule durch die Kinder zu prüfen und zu ermöglichen. Zusätzlich könnten die Beschwerdeführenden bei einer der in Italien zahlreich vorhandenen karitativen Organisationen um Hilfe ersuchen. Hinsichtlich der gesundheitlichen Probleme des Beschwerdeführers 1 sei anzumerken, dass Italien über eine ausreichende medizinische Infrastruktur verfüge und gemäss Art. 19 Abs. 1 der Aufnahmerichtlinie verpflichtet sei, die erforderliche medizinische Versorgung zu gewähren. Es würden keine Hinweise vorliegen, wonach Italien eine medizinische Behandlung verweigert hätte oder zukünftig verweigern würde. Für das weitere Dublin-Verfahren sei einzig die Reisefähigkeit ausschlaggebend. Diese werde erst kurz vor der Überstellung definitiv beurteilt. Das SEM trage dem aktuellen Gesundheitszustand des Beschwerdeführers 1 bei der Organisation der Überstellung nach Italien Rechnung und informiere die italienischen Behörden über denselben und die notwendige medizinische Behandlung. Zusammenfassend gebe es keinen Grund zur Annahme, dass eine Überstellung nach Italien einen Verstoss gegen Art. 3 EMRK bedeuten würde. Schliesslich würden auch keine Gründe vorliegen, die die Anwendung der Souveränitätsklausel gemäss Art. 17 Abs. 1 in Verbindung mit Art. 29a Abs. 3 AsylV 1 rechtfertigen würden.</w:t>
      </w:r>
    </w:p>
    <w:p>
      <w:r>
        <w:rPr>
          <w:b/>
        </w:rPr>
        <w:t>E. 5.2</w:t>
      </w:r>
    </w:p>
    <w:p>
      <w:r>
        <w:t>Die Beschwerdeführenden halten den Erwägungen der Vorinstanz im Wesentlichen entgegen, aus dem Nichteintretensentscheid gehe nicht hervor, dass Italien ihnen eine konkrete, individuelle Familienunterkunft zugesichert habe. Das SEM habe die Rechtsprechung des EGMR in Sachen Tarakhel gegen die Schweiz ungenügend umgesetzt. Die vorliegenden Zusicherungen durch die italienischen Behörden genügten nicht, um einen Verstoss gegen Art. 3 EMRK ausschliessen zu können. Gemäss dem Urteil des EGMR müssten konkrete Plätze in konkret bezeichneten Unterkünften für die Rückkehrer reserviert werden und der Schweiz müsse eine derartige Zusicherung im Zeitpunkt des Zuständigkeitsentscheids vorliegen. Das Bundesverwaltungsgericht habe in BVGE 2015/4 bestätigt, dass die konkrete und individuelle Zusicherung im Zeitpunkt des Erlasses der Verfügung des SEM vorliegen müsse; es sei dem Urteil des EGMR damit aber nur teilweise gefolgt. Über die Ausführungen des Bundesverwaltungsgerichts hinaus bedürfe es für Familien konkreter Zusicherungen über konkrete Plätze in konkret bezeichneten Unterkünften. Dem SEM würden in ihrem Fall bis heute nicht mehr als allgemeine Garantien vorliegen. Die Veröffentlichung von Listen mit vorgesehenen Plätzen und die Anerkennung von Dublin-Rückkehrenden als Familien würden im Vergleich zu den Zusicherungen, die dem Sachverhalt von Tarakhel gegen die Schweiz zugrunde gelegen hätten, keine wesentliche Verbesserung bedeuten. Sämtliche Berichte zur aktuellen Situation des italienischen Asylsystems würden die Aussage, wonach das Vertrauen in dieses wiederhergestellt sei, widerlegen. Es stehe nicht fest, in welchem SPRAR-Projekt sie untergebracht würden und ob aktuell tatsächlich freie Plätze zur Verfügung stehen würden. Das SEM habe zwar darauf verwiesen, dass das italienische Dublin Unit je nach Auslastung der Projekte die für Familien reservierten Aufnahmeplätze fortlaufend ergänze; eine schriftliche Bestätigung dieser Auskunft der italienischen Behörden werde hingegen nicht erwähnt. Aus dem Rundschreiben vom 8. Juni 2015 und dem Schreiben der italienischen Behörden vom 21. Dezember 2015 betreffend ihre Rückübernahme könne jedenfalls nicht abgeleitet werden, dass zur Zeit des Erlasses der angefochtenen Verfügung tatsächlich Plätze für sie in SPRAR-Unterkünften in der Region um Brindisi frei gewesen seien, beziehungsweise dass in absehbarer Zeit Plätze frei sein würden. Da die Überstellung nach Italien ohne eine konkrete Garantie eine Verletzung von Art. 3 EMRK darstelle, sei das SEM gestützt auf Art. 17 Abs. 1 Dublin-III-VO in Verbindung mit Art. 29a Abs. 3 AsylV 1 verpflichtet, selbst auf die Asylgesuche einzutreten. Eventualiter sei es verpflichtet, den Sachverhalt vollständig abzuklären und betreffend die Einhaltung von Art. 3 EMRK verbesserte Garantien einzuholen. Ferner bringt der Beschwerdeführer 1 vor, er befinde sich aufgrund seiner (...) mit langjährigem Verlauf in ärztlicher Behandlung. Sein Arzt erachte eine Ausschaffung nach Italien aus medizinischer Sicht als unzumutbar. Seitens der italienischen Behörden liege denn auch keine Zusicherung betreffend die Behandlung seiner Krankheit vor. Zudem würde mit der angeordneten Überstellung der minderjährigen Beschwerdeführenden 3-5 das Kindeswohl verletzt. Durch die lange Verfahrensdauer hätten sich die Kinder mittlerweile in der Schweiz eingelebt und begonnen, die Sprache zu lernen. Insgesamt überwiege ihr Interesse, in der Schweiz bleiben zu können, das öffentliche Interesse an einer Überstellung nach Italien.</w:t>
      </w:r>
    </w:p>
    <w:p>
      <w:r>
        <w:rPr>
          <w:b/>
        </w:rPr>
        <w:t>E. 5.3.1</w:t>
      </w:r>
    </w:p>
    <w:p>
      <w:r>
        <w:t>Das Bundesverwaltungsgericht ist in BVGE 2015/4 ausführlich auf den Entscheid des EGMR in Sachen Tarakhel gegen die Schweiz (vgl. a.a.O.) eingegangen. Demnach benötigen asylsuchende Personen als besonders benachteiligte und verletzliche Gruppe einen speziellen Schutz, welcher umso wichtiger wird, wenn es sich dabei angesichts ihrer speziellen Bedürfnisse und ihrer Verletzlichkeit um Kinder handelt. Aufgrund der ernsthaften Zweifel an den aktuellen Kapazitäten der italienischen Aufnahmestrukturen besteht eine gewisse Wahrscheinlichkeit, dass Dublin-Rückkehrende in Italien keine adäquate Unterkunft vorfinden. Daraus folgt, dass es eine Verletzung von Art. 3 EMRK darstellen würde, wenn die schweizerischen Behörden eine Überstellung von Familien mit Kindern nach Italien vornehmen würden, ohne zuvor von den italienischen Behörden eine individuelle Garantie erhalten zu haben, dass für eine kindgerechte Unterbringung gesorgt sei und die Einheit der Familie gewahrt werde (ebd. E. 4.1 mit Hinweisen auf die entsprechenden Erwägungen des EGMR). Die einzuholenden individuellen Garantien sind dabei Voraussetzung der völkerrechtlichen Zulässigkeit der Anordnung einer Überstellung und stellen nicht eine blosse Überstellungsmodalität dar. Demzufolge muss im Zeitpunkt der Verfügung der Vorinstanz eine konkretisierte individuelle Zusicherung insbesondere unter Namens- und Altersangaben der betroffenen Personen vorliegen, mit welcher namentlich garantiert wird, dass eine dem Alter des Kindes entsprechende Unterkunft bei der Ankunft der Familie in Italien zur Verfügung steht und die Familie bei der Unterbringung nicht getrennt wird (ebd. E. 4.3).</w:t>
      </w:r>
    </w:p>
    <w:p>
      <w:r>
        <w:rPr>
          <w:b/>
        </w:rPr>
        <w:t>E. 5.3.2</w:t>
      </w:r>
    </w:p>
    <w:p>
      <w:r>
        <w:t>In seinem Urteil D 6358/2015 vom 7. April 2016 (zur Publikation vorgesehen) hielt das Bundesverwaltungsgericht in Weiterführung der erwähnten Rechtsprechung fest, dass die Antwortschreiben Italiens mit expliziter Namensnennung und Altersangabe der Familienmitglieder sowie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die wesentliche Zusicherung bestehe darin, dass für familiengerechte Unterbringungsplätze kontinuierlich gesorgt werde. Die italienischen Behörden hätten denn auch am 15. Februar 2016 einen neuen Rundbrief erlassen, welcher eine aktualisierte Liste der SPRAR-Projekte enthalte (vgl. http://www.asylumineurope.org/reports/country/italy, besucht am 13. Juni 2016). Auch daraus ergebe sich, dass es sich bei den SPRAR-Projekten um ein bewirtschaftetes System handle, das sein Angebot auf die bestehenden Bedürfnisse auszurichten versuche. Darüber hinaus würden derzeit keine Anzeichen dafür bestehen, dass es in Italien bei der Unterbringung von Familien zu gravierenden Problemen komme. Es gelte überdies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 (ebd. E. 5.2).</w:t>
      </w:r>
    </w:p>
    <w:p>
      <w:r>
        <w:rPr>
          <w:b/>
        </w:rPr>
        <w:t>E. 5.3.3</w:t>
      </w:r>
    </w:p>
    <w:p>
      <w:r>
        <w:t>Im vorliegenden Fall ist in diesem Sinne entgegen den Einwänden auf Beschwerdeebene von einer genügenden Zusicherung auszugehen. Aus dem Schreiben der italienischen Behörden vom 21. Dezember 2015 geht hervor, dass die Beschwerdeführenden individuell namentlich und mit Geburtsdatum aufgeführt sind. Zudem trägt das Dokument den Vermerk "nucleo familiare". Ausserdem ist erwähnt, dass die Familie in Übereinstimmung mit dem Rundschreiben vom 8. Juni 2015 untergebracht werde, weshalb davon auszugehen ist, dass Italien die Beschwerdeführenden familiengerecht unterbringen wird. Zusammenfassend ist festzustellen, dass in diesem Sinne nach der jüngsten Rechtsprechung keine Gefährdung nach Art. 3 EMRK vorliegt. Weitergehende Abklärung des SEM und das Einholung einer detaillierteren Zusicherung erübrigen sich damit, weshalb der Eventualantrag abzuweisen ist.</w:t>
      </w:r>
    </w:p>
    <w:p>
      <w:r>
        <w:rPr>
          <w:b/>
        </w:rPr>
        <w:t>E. 5.3.4</w:t>
      </w:r>
    </w:p>
    <w:p>
      <w:r>
        <w:t>Soweit der Beschwerdeführer 1 auf seinen angeschlagenen Gesundheitszustand hinweist, der einer Überstellung nach Italien entgegenstehe, ist Folgendes festzuhalten: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Dabei handelt es sich um seltene Ausnahmefälle, in denen sich die Person in einem dermassen schlechten Zustand befindet, dass sie nach einer Überstellung mit dem sicheren Tod rechnen müsste, und sie dabei keinerlei soziale Unterstützung erwarten kann. Eine solche Situation ist vorliegend nicht gegeben. Der Beschwerdeführer 1 konnte nicht nachweisen, dass er nicht reisefähig wäre oder eine Überstellung seine Gesundheit ernsthaft gefährden würde. Aus dem Arztbericht ergibt sich, dass er an (...) mit langjährigem Verlauf und deutlich destruktiven Veränderungen in den Hüftgelenken und im rechten Iliosakralgelenk leidet. Unter der angepassten Medikation ab Herbst 2015 hätten sich die Symptome (...) gebessert. (...). Dem Bericht ist weiter zu entnehmen, dass der Beschwerdeführer 1 eine (...) Basistherapie benötige. Möglicherweise müsse eine solche mit (nicht näher bezeichneten) "Medikamenten der neuesten Generation" durchgeführt werden, die in Italien mit aller Wahrscheinlichkeit nicht zur Verfügung stehen würden. Der derart beschriebene Gesundheitszustand des Beschwerdeführers 1 vermag eine Unzulässigkeit im Sinne der restriktiven Rechtsprechung nicht zu rechtfertigen. Die gesundheitlichen Probleme sind nicht von einer derartigen Schwere, dass aus humanitären Gründen von einer Überstellung abgesehen werden müsste. Wie die Vorinstanz im Übrigen zutreffend ausgeführt hat, verfügt Italien über eine ausreichende medizinische Infrastruktur.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zu gewähren (Art. 19 Abs. 2 Aufnahmerichtlinie). Es liegen keine Hinweise vor, wonach Italien den Beschwerdeführenden eine adäquate medizinische Behandlung verweigern würde. Wie bereits erwähnt, werden die schweizerischen Behörden, die mit dem Vollzug der angefochten Verfügung beauftragt sind, den medizinischen Umständen bei der Bestimmung der konkreten Modalitäten der Überstellung der Beschwerdeführenden Rechnung tragen und die italienischen Behörden vorgängig in geeigneter Weise über die spezifischen medizinischen Umstände informieren (vgl. Art. 31 f. Dublin-III-VO).</w:t>
      </w:r>
    </w:p>
    <w:p>
      <w:r>
        <w:rPr>
          <w:b/>
        </w:rPr>
        <w:t>E. 5.3.5</w:t>
      </w:r>
    </w:p>
    <w:p>
      <w:r>
        <w:t>Die Beschwerdeführenden monieren ferner eine Verletzung des Kindeswohls durch die Überstellung nach Italien. Aus dem Referenzschreiben vom 31. Mai 2016 betreffend den Beschwerdeführer 5 geht hervor, dass dieser sich gut in die Schule integriert habe und grosse Fortschritte in allen Fächern mache. Dennoch ist nicht davon auszugehen, dass die Beschwerdeführenden 3-5 durch den mittlerweile einjährigen Aufenthalt in der Schweiz hier bereits derart verwurzelt sind, dass zwingend ein Selbsteintritt auf die Asylgesuche zu erfolgen hätte. Überdies sind die SPRAR-Projekte gemäss Rundschreiben vom 8. Juni 2015 speziell auch auf die Bedürfnisse Minderjähriger ausgerichtet. Insofern erscheint eine Überstellung nach Italien als mit dem Kindeswohl vereinbar.</w:t>
      </w:r>
    </w:p>
    <w:p>
      <w:r>
        <w:rPr>
          <w:b/>
        </w:rPr>
        <w:t>E. 5.3.6</w:t>
      </w:r>
    </w:p>
    <w:p>
      <w:r>
        <w:t>Betreffend das Vorliegen von "humanitären Gründen" ist anzumerken, dass das SEM bei der Anwendung der Kann-Bestimmung von Art. 29a Abs. 3 AsylV 1 über einen Ermessensspielraum verfügt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5.3.7</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Italien der für die Behandlung der Asylgesuche der Beschwerdeführenden zuständige Mitgliedstaat gemäss Dublin-III-VO. Italien ist verpflichtet, das Asylverfahren gemäss Art. 23, 24, 25 und 29 wieder aufzunehmen. Die weiteren Ausführungen in der Beschwerde vermögen an diesem Ergebnis nichts zu ändern, weshalb auf diese nicht eingegangen werden muss.</w:t>
      </w:r>
    </w:p>
    <w:p>
      <w:r>
        <w:rPr>
          <w:b/>
        </w:rPr>
        <w:t>E. 6</w:t>
      </w:r>
    </w:p>
    <w:p>
      <w:r>
        <w:t>Das SEM ist demnach zu Recht in Anwendung von Art. 31a Abs. 1 Bst. b AsylG auf die Asylgesuche der Beschwerdeführenden nicht eingetreten. Da diese nicht im Besitz einer gültigen Aufenthalts- oder Niederlassungsbewilligung sind, wurde die Überstellung nach Italien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grundsätzlich den Beschwerdeführenden aufzuerlegen (Art. 63 Abs. 1 VwVG). Nachdem aber mit Zwischenverfügung vom 25. Januar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