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E-3667/2018 vom 4. September 2018</w:t>
      </w:r>
    </w:p>
    <w:p>
      <w:r>
        <w:t>Bundesverwaltungsgericht, 2018-09-04, DE</w:t>
      </w:r>
    </w:p>
    <w:p>
      <w:r>
        <w:rPr>
          <w:b/>
        </w:rPr>
        <w:t xml:space="preserve">Quelle: </w:t>
      </w:r>
      <w:r>
        <w:t>https://mcp.opencaselaw.ch/entscheid/bvger_E-3667_2018</w:t>
      </w:r>
    </w:p>
    <w:p>
      <w:r>
        <w:t>FR: TAF E-3667/2018 du 4 septembre 2018</w:t>
      </w:r>
    </w:p>
    <w:p>
      <w:r>
        <w:t>IT: TAF E-3667/2018 del 4 settembre 2018</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 Ausnahme der nachfolgenden Ausführungen, einzutreten.</w:t>
      </w:r>
    </w:p>
    <w:p>
      <w:r>
        <w:rPr>
          <w:b/>
        </w:rPr>
        <w:t>E. 1.3</w:t>
      </w:r>
    </w:p>
    <w:p>
      <w:r>
        <w:t>Im Sinne eines Eventualantrags verlangt der Beschwerdeführer unter anderem, das Urteil E-2344/2017 sei in Revision zu ziehen und es sei das Asylverfahren weiterzuführen. Gegenstand des vorliegenden Beschwerdeverfahrens ist jedoch die vorinstanzliche Verfügung vom 17. Mai 2018, während Gegenstand des eventualiter gestellten Revisionsgesuchs das Urteil des Bundesverwaltungsgerichts E-2344/2017 vom 25. September 2017 ist, mit welchem die Beschwerde gegen die Verfügung des SEM vom 17. März 2017 abgewiesen wurde. Mithin sind die Anfechtungsobjekte nicht identisch, und demnach kann das vom Beschwerdeführer gestellte Revisionsgesuch nicht Gegenstand des vorliegenden Beschwerdeverfahrens sein. Auf den entsprechenden Antrag ist daher nicht einzutreten.</w:t>
      </w:r>
    </w:p>
    <w:p>
      <w:r>
        <w:rPr>
          <w:b/>
        </w:rPr>
        <w:t>E. 1.4</w:t>
      </w:r>
    </w:p>
    <w:p>
      <w:r>
        <w:t>Der Antrag auf Mitteilung des Spruchgremiums ist mit vorliegendem Urteil gegenstandslos geworden. Auf den Antrag um Mitteilung betreffend die Bildung des Spruchkörpers ist nicht einzutreten (vgl. Teilurteil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Der Beschwerdeführer beantragt die Sistierung des Verfahrens in Bezug auf die Beurteilung der Flüchtlingseigenschaft, des Asylpunkts sowie der Wegweisung. Das vorliegende Verfahren betreffe nicht nur asylrechtliche, sondern auch datenschutzrechtliche Fragen. Diese seien vorab zu beurteilen. Zudem sei zu klären, ob die Abteilung I des Bundesverwaltungsgerichts für die Beurteilung zuständig sei. Die Abteilung I des Bundesverwaltungsgerichts ist zuständig für die Behandlung von Verfügungen über Einsichtsgesuche, welche die Akten eines abgeschlossenen Asyl- beziehungsweise Vollzugsverfahrens betreffen und die in Anwendung des DSG ergangen sind. Demgegenüber sind die asylrechtlichen Abteilungen IV und V für Akteneinsichtsgesuche im Rahmen der bei diesen Abteilungen hängigen Beschwerdeverfahren zuständig sowie in Fällen, in denen die angefochtene Verfügung sich nicht auf das Datenschutzgesetz stützt (vgl. Urteile des BVGer A-5275/2015, A-5278/2015 vom 4. November 2016 E. 6). Der Beschwerdeführer ersuchte das SEM im Zusammenhang mit seinem Asylgesuch vom 29. Dezember 2017 sinngemäss um Einsicht in die Vollzugsakten. Folglich sind die Asylabteilungen zuständig für die Behandlung der Fragen im Zusammenhang mit der Weitergabe von Personendaten (Art. 97 AsylG) und es gelangt das VwVG zur Anwendung (vgl. Urteil A-5275/2015 E. 8.4.1 f.). Der Antrag auf Sistierung des Verfahrens zur Vorabklärung datenschutzrechtlicher Fragen ist daher abzuweisen.</w:t>
      </w:r>
    </w:p>
    <w:p>
      <w:r>
        <w:rPr>
          <w:b/>
        </w:rPr>
        <w:t>E. 5</w:t>
      </w:r>
    </w:p>
    <w:p>
      <w:r>
        <w:t>In der Beschwerdeschrift werden der Vorinstanz Verletzungen des rechtlichen Gehörs, der Begründungspflicht und des Willkürverbots sowie eine unvollständige und unrichtige Abklärung des rechtserheblichen Sachverhalts vorgeworfen. Diese formellen Rügen sind vorab zu prüfen, da sie allenfalls geeignet sein könnten, eine Kassation der erstinstanzlichen Verfügung zu bewirken.</w:t>
      </w:r>
    </w:p>
    <w:p>
      <w:r>
        <w:rPr>
          <w:b/>
        </w:rPr>
        <w:t>E. 6.1</w:t>
      </w:r>
    </w:p>
    <w:p>
      <w:r>
        <w:t>Der Beschwerdeführer rügt, die Vorinstanz habe ihre Begründungspflicht verletzt, indem sie sich hinsichtlich der Umstände der Ersatzreisepapierbeschaffung auf objektiv falsche Erwägungen gestützt und in Bezug auf den zu erwartenden "Backgroundcheck" durch die sri-lankischen Behörden sowie die LTTE-Verbindungen des Beschwerdeführers zentrale Vorbringen nicht gewürdigt habe. Dem kann nicht gefolgt werden. Die Vorinstanz hat sich im angefochtenen Entscheid mit den wesentlichen Vorbringen des Beschwerdeführers in hinreichendem Umfang sowie mit genügender Differenziertheit auseinandergesetzt und in nachvollziehbarer Weise dargelegt, aufgrund welcher Überlegungen sie zum Schluss kam, dass in Bezug auf die von ihm geltend gemachte Furcht vor Verfolgung durch die heimatlichen Behörden keine seit Abschluss des letzten Asylverfahrens wesentlich veränderte Situation vorliege. Es ist daran zu erinnern, dass die vom Beschwerdeführer vorgebrachten Verbindungen zu den LTTE bereits Gegenstand des vorangegangenen Asylverfahrens waren. Insgesamt ist die vorinstanzliche Verfügung so abgefasst, dass sich der Beschwerdeführer über die Tragweite des Entscheids ein Bild machen konnte; es war ihm denn auch ohne weiteres möglich, die vorinstanzliche Verfügung in materieller Hinsicht sachgerecht anzufechten.</w:t>
      </w:r>
    </w:p>
    <w:p>
      <w:r>
        <w:rPr>
          <w:b/>
        </w:rPr>
        <w:t>E. 6.2</w:t>
      </w:r>
    </w:p>
    <w:p>
      <w:r>
        <w:t>Auch die Rüge, der Anspruch des Beschwerdeführers auf rechtliches Gehör sei unter anderem deshalb verletzt worden, weil das SEM den im Rahmen seiner Eingabe gestellten Antrag auf Durchführung einer Anhörung zum neu geltend gemachten asylrelevanten Sachverhalt abgelehnt habe, ist nicht begründet. Die Vorinstanz war nicht verpflichtet, den Beschwerdeführer erneut anzuhören. Der Entscheid über sein erstes Asylgesuch ist am 25. September 2017 mit Urteil des Bundesverwaltungsgerichts E-2344/2017 in Rechtskraft erwachsen. Das zweite Asylgesuch wurde innerhalb der Fünfjahresfrist von Art. 111c AsylG gestellt. Bei dieser Konstellation ist eine Anhörung gemäss Art. 29 AsylG grundsätzlich nicht vorgesehen, selbst wenn der Beschwerdeführer vor Antragstellung in sein Heimatland zurückgekehrt wäre (vgl. BVGE 2014/39 E. 4.3). Ausserdem konnte der Beschwerdeführer seine Verfolgungsvorbringen im Gesuch und der Beschwerdeschrift ausführlich darlegen. Damit ist auch der diesbezügliche Beweisantrag abzuweisen. Ebenfalls kann darauf verzichtet werden, dem Beschwerdeführer Einsicht in die Akten von F._______, Verfahren N (...), zu gewähren, da dieses Verfahren keinen direkten Zusammenhang zu seinen Vorbringen aufweist und ein solcher weder begründet dargelegt wird noch ersichtlich ist. Es erübrigt sich daher, F._______ als Zeuge zu befragen. Ebenso ist der Beweisantrag abzulehnen, die in der Schweiz lebende (...) des Beschwerdeführers als Zeugin einzuvernehmen.</w:t>
      </w:r>
    </w:p>
    <w:p>
      <w:r>
        <w:rPr>
          <w:b/>
        </w:rPr>
        <w:t>E. 6.3</w:t>
      </w:r>
    </w:p>
    <w:p>
      <w:r>
        <w:t>Unter dem Titel des rechtlichen Gehörs und unter Berufung auf Art. 16 Bst. g Migrationsabkommen zwischen der Schweiz und Sri Lanka vom 4. Oktober 2016 (SR 0.142.117.121) sowie Art. 6 und Art. 8 DSG moniert der Beschwerdeführer ferner, die Vorinstanz sei in der angefochtenen Verfügung nicht auf seine Anträge, es sei bei den sri-lankischen Behörden abzuklären, welchen Gebrauch sie von den durch die Schweizer Behörden übermittelten Daten gemacht hätten, welche Ergebnisse damit erzielt worden seien und welche Behörden in Sri Lanka nun Zugang zu den entsprechenden Informationen hätten, und diese Informationen seien ihm offenzulegen, eingegangen oder habe diese mit unzureichender Begründung abgelehnt. Indessen wurden diese Anträge in der angefochtenen Verfügung durchaus gewürdigt und - wie im Folgenden aufzuzeigen sein wird (E. 8) vom SEM zu Recht und mit zutreffender Begründung abgewiesen.</w:t>
      </w:r>
    </w:p>
    <w:p>
      <w:r>
        <w:rPr>
          <w:b/>
        </w:rPr>
        <w:t>E. 6.4</w:t>
      </w:r>
    </w:p>
    <w:p>
      <w:r>
        <w:t>Der Beschwerdeführer rügt ferner eine Verletzung des Willkürverbots. Das SEM habe den neu vorgebrachten Sachverhalt als rechtserheblich erachtet, da es auf das Asylgesuch eingetreten sei. Es habe aber diverse Sachverhaltselemente (Tätigkeit für die LTTE, aktuellste Situation in Sri Lanka, weitere asylrelevante Risikofaktoren) aus formellen Gründen von der Beurteilung, ob genügend Gründe vorliegen, um die ursprüngliche Verfügung in materieller Hinsicht inhaltlich abzuändern, ausgeklammert und diese lediglich anhand erhöhter Anforderungen nur als qualifiziertes Wiedererwägungsgesuch geprüft. So seien sämtliche Asylvorbringen aus seinen vorgängigen Verfahren mit keinem Wort thematisiert worden. Dies verletze neben dem Willkürverbot auch die Begründungspflicht als Teilgehalt des rechtlichen Gehörs. Die Vorinstanz qualifizierte die Vorbringen des Beschwerdeführers und seine neu eingereichten Beweismittel in Anwendung der massgebenden Gesetzesbestimmungen über ausserordentliche Rechtsmittel und Mehrfachgesuche (vgl. Art. 111b und 111c AsylG, Art. 66 VwVG, Art. 45 VGG i.V.m. Art. 121 BGG, Art. 45 VGG i.V.m. Art. 123 Abs. 2 Bst. b BGG) zu Recht differenziert einerseits als Mehrfachgesuch, andererseits als qualifiziertes Wiedererwägungsgesuch. Bei einer in jeder Hinsicht korrekten Rechtsanwendung ist eine Verletzung des Willkürverbots ausgeschlossen. Eine in diesem Zusammenhang erfolgte Verletzung der Prüfungs- und Begründungspflicht ist im Übrigen auch nicht ersichtlich (vgl. Urteile des BVGer E-4703/2017 und E-4705/2017 vom 25. Oktober 2017 E. 2.6).</w:t>
      </w:r>
    </w:p>
    <w:p>
      <w:r>
        <w:rPr>
          <w:b/>
        </w:rPr>
        <w:t>E. 6.5</w:t>
      </w:r>
    </w:p>
    <w:p>
      <w:r>
        <w:t>Weiter moniert der Beschwerdeführer, die Vorinstanz habe den Sachverhalt unvollständig beziehungsweise nicht richtig festgestellt. Die Vorinstanz hat sich mit den eingereichten Beweismitteln sowie den vom Beschwerdeführer vorgebrachten neuen Sachverhaltselementen - soweit diese Gegenstand des vorliegenden neuen Asylverfahrens sind umfassend auseinandergesetzt und diese korrekt gewürdigt. Entgegen der Auffassung des Beschwerdeführers bestehen keine Gründe, von einem unkorrekt erfassten Sachverhalt in Bezug auf das individuelle Profil des Beschwerdeführers respektive die allgemeine Menschenrechtsituation in seinem Heimatstaat auszugehen. Insbesondere erweist sich das Vorbringen, die Feststellungen der Vorinstanz betreffend die Ersatzreisepapierbeschaffung seien aktenwidrig, als unbegründet. Im Weiteren ist daran zu erinnern, dass die vom Beschwerdeführer geltend gemachte Verbindung zu den LTTE bereits im vorangegangenen Verfahren sowohl durch die Vorinstanz als auch das Gericht umfassend gewürdigt wurde. Prüfungsgegenstand eines weiteren Asylverfahrens können nur neue Sachverhaltselemente sein, die sich nach dem Abschluss des ersten Asylverfahrens ereignet haben. Umstände, die bereits Gegenstand des vorangegangenen Verfahrens waren, müssen nicht erneut überprüft werden.</w:t>
      </w:r>
    </w:p>
    <w:p>
      <w:r>
        <w:rPr>
          <w:b/>
        </w:rPr>
        <w:t>E. 7</w:t>
      </w:r>
    </w:p>
    <w:p>
      <w:r>
        <w:t>Nach dem Gesagten sind die Hauptanträge des Beschwerdeführers, die angefochtene Verfügung sei wegen Verletzung des rechtlichen Gehörs, des Willkürverbots, der Begründungspflicht respektive der unvollständigen oder unrichtigen Sachverhaltsabklärung zu kassieren und zur Neubeurteilung an die Vorinstanz zurückzuweisen, abzuweisen.</w:t>
      </w:r>
    </w:p>
    <w:p>
      <w:r>
        <w:rPr>
          <w:b/>
        </w:rPr>
        <w:t>E. 8.1</w:t>
      </w:r>
    </w:p>
    <w:p>
      <w:r>
        <w:t>Der Beschwerdeführer rügt die Verletzung fundamentaler Datenschutzbestimmungen durch die Vorinstanz. In Art. 97 Abs. 3 AsylG und Art. 16 Bst. c Migrationsabkommen sei abschliessend aufgelistet, welche Daten über ihn an Sri Lanka übermittelt werden dürften. Die Vorinstanz habe aber im vorliegenden Fall weitere Daten, beispielsweise seine N-Nummer und die Namen der besuchten Schulen übermittelt.</w:t>
      </w:r>
    </w:p>
    <w:p>
      <w:r>
        <w:rPr>
          <w:b/>
        </w:rPr>
        <w:t>E. 8.2</w:t>
      </w:r>
    </w:p>
    <w:p>
      <w:r>
        <w:t>Das Bundesverwaltungsgericht bezog in BVGE 2017 VI/6 Stellung zu den entsprechenden Rügen im Zusammenhang mit dem Migrationsabkommen Schweiz-Sri Lanka betreffend die Datenweitergabe und damit möglicherweise verbundene Verpflichtungen der Schweizer Migrationsbehörden. Darauf ist zu verweisen (vgl. BVGE 2017 VI/6 E. 2.5). Auch eine Verletzung von Art. 6 DSG ist zu verneinen, da das Asylgesetz die Bekanntgabe von Personendaten an den Heimat- oder Herkunftsstaat in Art. 97 AsylG spezialgesetzlich regelt und Art. 6 DSG damit vorgeht (vgl. Urteile des BVGer D-5100/2017 vom 12. April 2018 E. 5.2 und E-4293/2018 vom 8. August 2018 E.8). Demzufolge ist der Antrag des Beschwerdeführers auf Feststellung der Widerrechtlichkeit der Übermittlung seiner Personendaten an die sri-lankischen Behörden abzuweisen.</w:t>
      </w:r>
    </w:p>
    <w:p>
      <w:r>
        <w:rPr>
          <w:b/>
        </w:rPr>
        <w:t>E. 8.3</w:t>
      </w:r>
    </w:p>
    <w:p>
      <w:r>
        <w:t>Aus diesen Feststellungen ergibt sich ferner, dass die Frage, inwiefern die sri-lankische Gesetzgebung dem schweizerischen Datenschutzniveau entspricht, für vorliegendes Verfahren offen bleiben kann. Der Beweisantrag des Beschwerdeführers, das SEM sei anzuweisen darzulegen, inwiefern die sri-lankische Gesetzgebung im Bereich Datenschutzgesetz dem Schweizer Schutzniveau entsprechen und ob in diesem Zusammenhang die ihn betreffenden und an die sri-lankischen Behörden überwiesenen Daten im Sinne dem entsprechenden schweizerischen Datenschutzniveau behandelt würden, ist abzuweisen.</w:t>
      </w:r>
    </w:p>
    <w:p>
      <w:r>
        <w:rPr>
          <w:b/>
        </w:rPr>
        <w:t>E. 8.4</w:t>
      </w:r>
    </w:p>
    <w:p>
      <w:r>
        <w:t>Ebenso abzuweisen ist der Antrag, die Vorinstanz sei aufzufordern, sämtliche vorhandenen Akten offenzulegen, welche von den schweizerischen und den sri-lankischen Behörden im Zusammenhang mit der Ersatzreisepapierbeschaffung angelegt worden seien (Rechtsbegehren Ziff. 3). Mit Verfügung des SEM vom 16. Januar 2018 wurden dem Beschwerdeführer alle Aktenstücke der Vollzugsakten im Sinne von Art. 27 VwVG offen gelegt. Er beanstandet diese Offenlegung der Vollzugsakten des SEM nicht und es ist nicht ersichtlich, inwiefern diese Offenlegung nicht rechtskonform wäre. Dem Akteneinsichtsrecht wurde damit Genüge getan.</w:t>
      </w:r>
    </w:p>
    <w:p>
      <w:r>
        <w:rPr>
          <w:b/>
        </w:rPr>
        <w:t>E. 8.5</w:t>
      </w:r>
    </w:p>
    <w:p>
      <w:r>
        <w:t>Schliesslich führte die Vorinstanz zutreffend aus, dass sich eine Einzelperson nicht direkt auf Art. 16 Bst. g Migrationsabkommen berufen kann. Diese Bestimmung vermittelt auch indirekt keinen Anspruch darauf, dass die schweizerischen Behörden für den Beschwerdeführer ein Gesuch um Information über den Gebrauch der übermittelten Daten bei den sri-lankischen Behörden und um deren Offenlegung stellen müssten. Ein derartiger Anspruch kann entgegen der Auffassung des Beschwerdeführers auch nicht aus Art. 6 DSG i.V.m. Art. 8 DSG abgeleitet werden. Die Vorinstanz hat mit der Offenlegung der Vollzugsakten dem Auskunftsrecht gemäss Art. 8 DSG Genüge getan. Ein allfälliges Gesuch um Einsicht in die Akten der sri-lankischen Behörden wäre vom Beschwerdeführer vielmehr direkt an die Behörden seines Heimatstaats zu richten, wobei das Auskunftsrecht der betroffenen Person in Art. 16 Bst. j des Migrationsabkommens ausdrücklich geregelt ist (vgl. BVGE 2017 VI/6 E. 2.4.3). Eine Verletzung des rechtlichen Gehörs ist zu verneinen. Es ist im Übrigen nicht Sache des Gerichts, die Vorinstanz zur Erläuterung des genauen Verfahrens bezüglich eines allfälligen Auskunftsersuchens anzuhalten, sondern es obliegt dem Beschwerdeführer, die hierzu benötigten Informationen einzuholen und sich über das Prozedere zu erkundigen. Der entsprechende Beweisantrag ist ebenfalls abzuweisen (vgl. Urteil des BVGer D-1042/2018 E. 7.2.2).</w:t>
      </w:r>
    </w:p>
    <w:p>
      <w:r>
        <w:rPr>
          <w:b/>
        </w:rPr>
        <w:t>E. 9</w:t>
      </w:r>
    </w:p>
    <w:p>
      <w:r>
        <w:t>Der Antrag, sämtliche nicht öffentlich zugänglichen Quellen des Länderberichts des SEM vom 16. August 2016 zu Sri Lanka seien offenzulegen und es sei danach eine angemessene Frist zur Einreichung einer Beschwerdeergänzung anzusetzen, ist abzuweisen. Der vorinstanzliche Länderbericht vom 16. August 2016 zu Sri Lanka ist öffentlich zugänglich und darin werden - neben nicht namentlich genannten Gesprächspartnern und anderen nicht offengelegten Referenzen - überwiegend öffentlich zugängliche, verlässliche Quellen zitiert. Dem Anspruch des Beschwerdeführers auf rechtliches Gehör ist damit trotz teilweise nicht im Einzelnen offengelegter Referenzen - wie bereits wiederholt festgestellt - Genüge getan (vgl. dazu beispielsweise Urteil des BVGer D-6394/2017 vom 27. November 2017 E. 4.1). Die Frage, inwiefern sich ein Bericht auf verlässliche und überzeugende Quellen abstützt, beschlägt nicht das rechtliche Gehör des Beschwerdeführers, sondern spielt im Rahmen der materiellen Würdigung der Parteivorbringen durch das Gericht eine Rolle (vgl. Urteil des BVGer D-1042/2018 vom 23. April 2018 E. 6.9).</w:t>
      </w:r>
    </w:p>
    <w:p>
      <w:r>
        <w:rPr>
          <w:b/>
        </w:rPr>
        <w:t>E. 10.1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10.2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11.1</w:t>
      </w:r>
    </w:p>
    <w:p>
      <w:r>
        <w:t>Die Vorinstanz lehnte das Folgeasylgesuch des Beschwerdeführers mit der Begründung ab, bei der Beantragung um Ausstellung eines sri-lankischen Ersatzreisepapiers handle es sich um ein standardisiertes und langjährig bewährtes Verfahren, welches seit dem 24. Dezember 2016 zusätzlich durch das Migrationsabkommen geregelt sei. Dabei würden die Datenschutzbestimmungen nach Art. 97 AsylG und Art. 106 AuG vollumfänglich eingehalten. Weder aus Art. 97 Abs. 3 AsylG noch bei Art. 16 Bst. c des Migrationsabkommens handle es sich um eine abschliessende Aufzählung von Daten. Neue Gefährdungselemente würden durch die Übermittlung von Daten im gesetzlich vorgesehenen Rahmen nicht geschaffen. Das Vorliegen einer begründeten Furcht vor Verfolgungsmassnahmen wegen der Ersatzreisepapierbeschaffung sei somit zu verneinen.</w:t>
      </w:r>
    </w:p>
    <w:p>
      <w:r>
        <w:rPr>
          <w:b/>
        </w:rPr>
        <w:t>E. 11.2</w:t>
      </w:r>
    </w:p>
    <w:p>
      <w:r>
        <w:t>Der Beschwerdeführer verwies auf Beschwerdeebene in materieller Hinsicht im Wesentlichen auf die bereits im zweiten Asylgesuch vom 29. Dezember 2017 vorgebrachten Umstände, aufgrund welcher im heutigen Zeitpunkt von einer ihm drohenden asylrelevanten Verfolgung durch die sri-lankischen Behörden auszugehen sei. Namentlich ergebe sich eine erhöhte Gefährdung durch die von der Vorinstanz im Rahmen der Ersatzreisepapierbeschaffung an die sri-lankischen Konsularbehörden übermittelten Informationen und es sei ausserdem von einer allgemeinen Akzentuierung der Verfolgungsgefahr tamilischer Rückkehrer nach Sri Lanka seit dem Abschluss des ersten Asylverfahrens auszugehen, welche sich insbesondere durch das Urteil des High Court in Vavuniya vom 25. Juli 2017 zeige. Er sei in der Schweiz exilpolitisch tätig und habe am (...) 2018 an einer Demonstration (...) in G._______ teilgenommen. Bei der Organisation AIDH beteilige er sich aktiv und habe diese bereits an zahlreichen Veranstaltungen unterstützt. Einfluss auf die Gefährdungslage habe schliesslich auch das Ergebnis der Kommunalwahlen vom 10. Februar 2018. Seine Mutter habe im nun mitgeteilt, dass sie am 26. Juli 2018 letztmals vom CID besucht und zu seinem Verbleib befragt worden sei.</w:t>
      </w:r>
    </w:p>
    <w:p>
      <w:r>
        <w:rPr>
          <w:b/>
        </w:rPr>
        <w:t>E. 11.3</w:t>
      </w:r>
    </w:p>
    <w:p>
      <w:r>
        <w:t>Sowohl das SEM in seiner Verfügung vom 23. November 2016 als auch das Bundesverwaltungsgericht in seinem Urteil E-2344/2017 vom 25. September 2017 setzten sich ausführlich mit dem Vorbringen des Beschwerdeführers auseinander, aufgrund seiner Unterstützung der LTTE durch die sri-lankischen Behörden verfolgt worden zu sein. Dabei erachteten sie die Inhaftierung im (...) 2009 und den Aufenthalt in verschiedenen Rehabilitationscamps mit anschliessender Befolgung von verschiedenen Auflagen als glaubhaft, jedoch als nicht asylrelevant. Der Beschwerdeführer habe zwei Mal ausreisen beziehungsweise einmal mit seinem eigenen Pass aus Sri Lanka einreisen können. Die Erkundigungen des CID bei seiner Mutter befand das Gericht als unglaubhaft und nachgeschoben. Dasselbe gelte für die geltend gemacht Verfolgung im Zusammenhang mit seinem Besuch einer sri-lankischen Schule. Er habe weder den Namen der Schule nennen noch darlegen können, weshalb sämtliche Schüler dieser Schule als LTTE-Sympathisanten gelten sollen. Ferner kam das Gericht unter Berücksichtigung der im Referenzurteil BVGer E-1866/2015 festgelegten Risikofaktoren (Eintrag in die "Stop-List", Verbindung zu den LTTE, exilpolitische Aktivitäten, Fehlen ordentlicher Identitätsdokumente, zwangsweise respektive durch die IOM begleitete Rückführung sowie gut sichtbare Narben) zum Schluss, der Beschwerdeführer weise kein Profil auf, aufgrund dessen er bei einer Wiedereinreise in Sri Lanka mit asylrelevanten Verfolgungsmassnahmen durch die sri-lankischen Behörden zu rechnen habe, mithin keine über den üblichen so genannten "Backgroundcheck" hinausgehende Massnahmen zu befürchten habe. Die Vorinstanz ist vorliegend zu Recht davon ausgegangen, dass keine relevanten Hinweise für eine Änderung der Einschätzung des Risikoprofils des Beschwerdeführers seit dem oben erwähnten Bundesgerichtsurteil vorliegen würden. Sie befand, es würden ihm gegenüber keine vorbestehenden Verfolgungsmassnahmen bestehen und hat diese deshalb auch nicht erneut geprüft. Auf die vorinstanzlichen Ausführungen kann zur Vermeidung von Wiederholungen vollumfänglich verwiesen werden. Das Schreiben der (...) des Beschwerdeführers vom 31. Mai 2018 vermag an dieser Feststellung nichts zu ändern. Die dazu eingereichten Fotos zeigen drei Personen an einem Tisch, ohne dass sich daraus ergibt, um wen es sich dabei handelt. Unbegründet bleibt sodann, weshalb die angeblichen Befragungen der Mutter und der (...) durch das CID im (...) und (...) 2018 nicht bereits mit der Beschwerde, sondern erst mit Beschwerdeergänzung vorgebracht wurden. Insgesamt erscheinen diese Vorbringen als nachgeschoben und damit unglaubhaft.</w:t>
      </w:r>
    </w:p>
    <w:p>
      <w:r>
        <w:rPr>
          <w:b/>
        </w:rPr>
        <w:t>E. 11.4</w:t>
      </w:r>
    </w:p>
    <w:p>
      <w:r>
        <w:t>Seine nun geltend gemachte exilpolitische Tätigkeit ist als niederschwellig einzustufen. Daran ändert auch die Bestätigung des AIDH und die insgesamt fünf Fotografien nichts. Die Fotos zeigen den Beschwerdeführer mit einem Banner und einer Fahne der LTTE beziehungsweise vor Plakaten einer Informationsveranstaltung. Es ist nicht davon auszugehen, dass er aufgrund dieser Aktivitäten in den Fokus der sri-lankischen Behörden geraten ist. Subjektive Nachfluchtgründe liegen keine vor.</w:t>
      </w:r>
    </w:p>
    <w:p>
      <w:r>
        <w:rPr>
          <w:b/>
        </w:rPr>
        <w:t>E. 11.5</w:t>
      </w:r>
    </w:p>
    <w:p>
      <w:r>
        <w:t>Das Bundesverwaltungsgericht hat sich in BVGE 2017 VI/6 zur Frage geäussert, ob (allein) aufgrund einer Datenweitergabe im Zusammenhang mit dem Migrationsabkommen Schweiz-Sri Lanka von einer Gefährdung auszugehen sei. Es hielt fest, dass es sich bei Art. 97 Abs. 3 AsylG und Art. 16 Bst. c Migrationsabkommen um eine nicht abschliessende Aufzählung der Daten handle, die einer ausländischen Behörde für die Organisation der Ausreise der betroffenen Person übermittelt werden dürften (E. 2.5.2). Bei der Ersatzreisepapierbeschaffung handle es sich um ein standardisiertes, lang erprobtes und gesetzlich geregeltes Verfahren. Nur aufgrund der Datenübermittlung der schweizerischen Behörden an die sri-lankischen Behörden sei bei einer Rückkehr nach Sri Lanka nicht mit einer asylrelevanten Verfolgung zu rechnen (E. 4.3.3). An dieser Einschätzung ist vorliegend festzuhalten, zumal sich den diesbezüglichen Ausführungen des Beschwerdeführers keine konkreten Anhaltspunkte dafür entnehmen lassen, dass er aufgrund der Datenübermittlung bei einer Rückkehr nach Sri Lanka mit Nachteilen asylrelevanten Ausmasses zu rechnen hat.</w:t>
      </w:r>
    </w:p>
    <w:p>
      <w:r>
        <w:rPr>
          <w:b/>
        </w:rPr>
        <w:t>E. 11.6</w:t>
      </w:r>
    </w:p>
    <w:p>
      <w:r>
        <w:t>Auch unter Berücksichtigung der weiteren nach Abschluss des ersten Asylverfahrens entstandenen, vom Beschwerdeführer eingereichten Beweismittel, welche sich im Wesentlichen auf die allgemeine Situation in Sri Lanka beziehen ohne einen konkreten Bezug zum Beschwerdeführer zu haben, bestehen nach Auffassung des Gerichts keine stichhaltigen Gründe zur Annahme, dass er einer der im Referenzurteil E-1866/2015 genannten Risikogruppen zuzurechnen ist. Es sind aufgrund der derzeitigen Aktenlage keine massgeblichen Hinweise dafür ersichtlich, dass er ins Visier der sri-lankischen Behörden geraten könnte und diese ein potenzielles Verfolgungsinteresse an ihm haben könnten.</w:t>
      </w:r>
    </w:p>
    <w:p>
      <w:r>
        <w:rPr>
          <w:b/>
        </w:rPr>
        <w:t>E. 11.7</w:t>
      </w:r>
    </w:p>
    <w:p>
      <w:r>
        <w:t>Zusammenfassend ist festzuhalten, dass der Beschwerdeführer weder Vor- noch Nachfluchtgründe nachgewiesen oder zumindest glaubhaft gemacht hat. Das SEM hat ihm daher zu Recht die Flüchtlingseigenschaft nicht zuerkannt und sein zweites Asylgesuch abgelehnt.</w:t>
      </w:r>
    </w:p>
    <w:p>
      <w:r>
        <w:rPr>
          <w:b/>
        </w:rPr>
        <w:t>E. 12</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13.1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13.2</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Das Risiko von Behelligungen, Belästigungen, Misshandlungen durch Behörden oder durch paramilitärische Gruppierungen bestehe auch nach einer Einreise, weshalb vorliegend ebenfalls die Unzumutbarkeit des Wegweisungsvollzugs festzustellen sei. Zufolge der Papierbeschaffung über das sri-lankische Konsulat in G._______ würden die Behörden bei seiner Rückkehr nach Sri Lanka sofort Kenntnis über seine Vergangenheit in Sri Lanka und seine exilpolitische Tätigkeit in der Schweiz erhalten. Aufgrund seiner LTTE-Mitgliedschaft, seiner Rehabilitation und der bereits erfolgten Verfolgung, bestehe bei den standardisierten Verhören der sri-lankischen Behörden, welchen er sich nicht entziehen könne, eine akute Gefahr für Leib und Leben.</w:t>
      </w:r>
    </w:p>
    <w:p>
      <w:r>
        <w:rPr>
          <w:b/>
        </w:rPr>
        <w:t>E. 13.3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Urteil E-1866/2015 E. 12.2 f.). Weiter ändert der Ausgang der Kommunalwahlen vom 10. Februar 2018 nichts an der Einschätzung des Bundesverwaltungsgerichts betreffend der Verfolgungssituation von nach Sri Lanka zurückkehrenden Tamilen. Insofern ist an der Lageeinschätzung im Urteil des Bundesverwaltungsgerichts E-1866/2015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Der Vollzug der Wegweisung ist somit zulässig.</w:t>
      </w:r>
    </w:p>
    <w:p>
      <w:r>
        <w:rPr>
          <w:b/>
        </w:rPr>
        <w:t>E. 13.4</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In seinem neusten als Referenzurteil publizierten Entscheid erachtet das Bundesverwaltungsgericht auch den Wegweisungsvollzug ins "Vanni-Gebiet" als zumutbar (Urteil D-3619/2016 vom 16. Oktober 2017 E. 9.5). In Bezug auf das Vorliegen individueller Zumutbarkeitskriterien kann vollständig auf das Urteil des Bundesverwaltungsgerichts E-2344/2017 vom 25. September 2017, E. 5.3 verwiesen werden. Dort wird dargelegt, dass der Beschwerdeführer in seinem Heimatort über ein familiäres sowie soziales Umfeld verfüge und aufgrund der zu erwartenden Unterstützung, seiner guten Schulausbildung, Arbeitsfähigkeit und gutem Allgemeinzustand (gemäss Arztbericht vom 9. März 2017) könne ihm zugemutet werden, sich eine neue Existenz aufzubauen. Die Vorbringen des Beschwerdeführers im vorliegenden Verfahren, insbesondere der Umzug seiner Mutter, ändern nichts an dieser Einschätzung. Der neu eingereichte Arztbericht vom 5. Juli 2018 verweist bezüglich des Gesundheitszustands des Beschwerdeführers auf den Bericht vom 9. März 2017, welcher mit Urteil vom 25. September 2017 bereits gewürdigt wurde. Der Wegweisungsvollzug ist auch in individueller Hinsicht zumutbar.</w:t>
      </w:r>
    </w:p>
    <w:p>
      <w:r>
        <w:rPr>
          <w:b/>
        </w:rPr>
        <w:t>E. 13.5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13.6</w:t>
      </w:r>
    </w:p>
    <w:p>
      <w:r>
        <w:t>Zusammenfassend hat die Vorinstanz den Wegweisungsvollzug zu Recht als zulässig, zumutbar und möglich bezeichnet. Eine Anordnung der vorläufigen Aufnahme fällt somit ausser Betracht (Art. 83 Abs. 1-4 AuG).</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die eingereichten Beweismittel noch näher einzugehen. Die Beschwerde ist abzuweisen, soweit darauf einzutreten ist.</w:t>
      </w:r>
    </w:p>
    <w:p>
      <w:r>
        <w:rPr>
          <w:b/>
        </w:rPr>
        <w:t>E. 15</w:t>
      </w:r>
    </w:p>
    <w:p>
      <w:r>
        <w:t>Bei diesem Ausgang des Verfahrens sind die Kosten dem Beschwerdeführer aufzuerlegen (Art. 63 Abs. 1 VwVG) und zufolge seiner sehr umfangreichen Beschwerde mit zahlreichen Beilagen ohne individuellen Bezug zu ihm auf insgesamt Fr. 1'500.- festzusetzen (Art. 1-3 des Reglements vom 21. Februar 2008 über die Kosten und Entschädigungen vor dem Bundesverwaltungsgericht [VGKE, SR 173.320.2]).</w:t>
      </w:r>
    </w:p>
    <w:p>
      <w:r>
        <w:rPr>
          <w:b/>
        </w:rPr>
        <w:t>E. 16</w:t>
      </w:r>
    </w:p>
    <w:p>
      <w:r>
        <w:t>Der Rechtsvertreter des Beschwerdeführers ist darauf hinzuweisen, dass bei erneuter Stellung von im Wesentlichen gleichbegründeten allgemeinen Rechtsbegehren, über welche bereits mehrfach befunden worden ist (insbesondere Offenlegung der Quellen des Lageberichts des SEM vom 16. August 2016 zu Sri Lanka, Rechtsbegehren im Zusammenhang mit dem Migrationsrechtsabkommen Schweiz - Sri Lanka und dem Datenschutzgesetz, Bestätigung der Zufälligkeit beziehungsweise der Offenlegung der objektiven Kriterien des Spruchkörpers), diese unnötig verursachten Kosten dem Rechtsvertreter persönlich auferlegt werden können (vgl. Art. 6 AsylG i.V.m. Art. 66 Abs. 3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