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E-3659/2014 vom 5. November 2014</w:t>
      </w:r>
    </w:p>
    <w:p>
      <w:r>
        <w:t>Bundesverwaltungsgericht, 2014-11-05, FR</w:t>
      </w:r>
    </w:p>
    <w:p>
      <w:r>
        <w:rPr>
          <w:b/>
        </w:rPr>
        <w:t xml:space="preserve">Quelle: </w:t>
      </w:r>
      <w:r>
        <w:t>https://mcp.opencaselaw.ch/entscheid/bvger_E-3659_2014</w:t>
      </w:r>
    </w:p>
    <w:p>
      <w:r>
        <w:t>FR: TAF E-3659/2014 du 5 novembre 2014</w:t>
      </w:r>
    </w:p>
    <w:p>
      <w:r>
        <w:t>IT: TAF E-3659/2014 del 5 novembre 2014</w:t>
      </w:r>
    </w:p>
    <w:p>
      <w:pPr>
        <w:pStyle w:val="Heading2"/>
      </w:pPr>
      <w:r>
        <w:t>Regeste</w:t>
      </w:r>
    </w:p>
    <w:p>
      <w:r>
        <w:t>Visa Schengen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en matière de refus d'autorisation d'entrée prononcées par l'ODM (art. 33 let. d LTAF) sont susceptibles de recours au Tribunal, qui statue alors définitivement (art. 1 al. 2 LTAF en relation avec l'art. 83 let. c ch. 1 de la loi du 17 juin 2005 sur le Tribunal fédéral [LTF, RS 173.110]).</w:t>
      </w:r>
    </w:p>
    <w:p>
      <w:r>
        <w:rPr>
          <w:b/>
        </w:rPr>
        <w:t>E. 1.2</w:t>
      </w:r>
    </w:p>
    <w:p>
      <w:r>
        <w:t>Le recourant a qualité pour recourir. Présenté dans la forme et dans les délais prescrits par la loi, le recours est recevable (art. 48, 50 et 52 PA et art. 112 LEtr [RS 142.20]).</w:t>
      </w:r>
    </w:p>
    <w:p>
      <w:r>
        <w:rPr>
          <w:b/>
        </w:rPr>
        <w:t>E. 2.1</w:t>
      </w:r>
    </w:p>
    <w:p>
      <w:r>
        <w:t>Les dispositions sur la procédure en matière de visa ainsi que sur l'entrée en Suisse et la sortie de ce pays ne s'appliquent que dans la mesure où les accords d'association à Schengen, qui sont mentionnés à l'annexe 1, ch. 1 de la LEtr ne contiennent pas de dispositions divergentes (art. 2 al. 4 et 5 LEtr).</w:t>
      </w:r>
    </w:p>
    <w:p>
      <w:r>
        <w:rPr>
          <w:b/>
        </w:rPr>
        <w:t>E. 2.2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 son 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(notamment ATAF 2009/27, consid. 5.1 et 5.2).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(art. 2 al. 4 et art. 12 al. 4 OEV, art. 25 par. 1 let. a du Règlement n° 810/2009 du Parlement européen et du Conseil du 13 juillet 2009 établissant un code communautaire des visas [code des visas ; JO L 243/1 du 15 septembre 2009] et art. 5 par. 4 let. c du code frontières Schengen).</w:t>
      </w:r>
    </w:p>
    <w:p>
      <w:r>
        <w:rPr>
          <w:b/>
        </w:rPr>
        <w:t>E. 2.3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Il doit, sinon, quitter le pays après trois mois. 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bien réelle et imminente. Il est alors impératif d'examiner attentivement les spécificités de la demande de visa. Si l'intéressé se trouve déjà dans un Etat tiers, on peut considérer en règle générale qu'il n'est plus menacé (message du Conseil fédéral du 26 mai 2010 concernant la modification de la loi sur l'asile, FF 2010 4035, spéc. 4048, 4052 et 4070 s. ; aussi ch. 2 de la directive de l'ODM du 25 février 2014 concernant les demandes de visa pour motifs humanitaires).</w:t>
      </w:r>
    </w:p>
    <w:p>
      <w:r>
        <w:rPr>
          <w:b/>
        </w:rPr>
        <w:t>E. 3.1</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Elle ne procède pas non plus à une audition en matière d'asile. Le demandeur est tenu de collaborer à la constatation des faits. Saisi sur opposition, l'ODM examine si les motifs invoqués par le demandeur sont des motifs humanitaires au sens du ch. 2 ; l'inobser-vation d'autres conditions d'entrée, telles que la présentation d'un document de voyage valide ou la preuve de l'existence de moyens financiers suffisants, est sans incidence (ch. 3.1 et 3.2 de la directive du 25 février 2014).</w:t>
      </w:r>
    </w:p>
    <w:p>
      <w:r>
        <w:rPr>
          <w:b/>
        </w:rPr>
        <w:t>E. 3.2</w:t>
      </w:r>
    </w:p>
    <w:p>
      <w:r>
        <w:t>Le recourant fait valoir que l'instruction a été insuffisante et que l'intéressée n'a pas eu la possibilité de faire valoir correctement ses motifs, faisant ainsi grief à l'ODM d'une violation du droit d'être entendu. Ces reproches ne sont pas fondés. En effet, B._______ a déposé une demande écrite datée du 6 novembre 2013, puis a été entendue deux fois par l'ambassade, les 6 janvier et 20 février 2014 ; elle a eu tout loisir d'y faire valoir ses arguments, de détailler ses motifs et de fournir des preuves. Dès lors, aucun élément ne permet de retenir une hypothétique violation de son droit d'être entendu.</w:t>
      </w:r>
    </w:p>
    <w:p>
      <w:r>
        <w:rPr>
          <w:b/>
        </w:rPr>
        <w:t>E. 3.3</w:t>
      </w:r>
    </w:p>
    <w:p>
      <w:r>
        <w:t>S'agissant du fond, le Tribunal observe que l'intéressée et ses filles ont quitté leur pays d'origine et séjournent aujourd'hui au Soudan, Etat tiers ; elles ne sont donc plus exposées à un risque de préjudices concret et imminent. S'agissant de la situation au Soudan, l'intéressée fait essentiellement valoir les difficultés qu'elle-même et ses filles y éprouvent dans leur vie quotidienne et les problèmes de subsistance rencontrés, ainsi que l'insécurité prévalant dans la région de Khartoum ; ses propos ne font cependant pas ressortir l'existence de risques pressants, concrets et sérieux contre leur vie ou leur intégrité physique, quand bien même B._______ a évoqué, sans fournir de détails à ce sujet, le harcèlement policier ou des pratiques discriminatoires. A cela s'ajoute que l'intéressée a déclaré, dans sa demande écrite et lors de ses deux auditions, s'être vu reconnaître au Soudan la qualité de réfugiée et y disposer d'un statut stable ; elle a affirmé détenir une carte confirmant l'existence de ce statut, à ne pas confondre avec la carte du KICHR produite en copie. Elle a également reconnu recevoir une aide financière de son frère installé en Suisse, quand bien même celle-ci serait modique. Enfin, l'état de santé de l'enfant D._______, sur lequel n'ont été fournis que des renseignements rudimentaires, nécessitait jusqu'en novembre 2013 un traitement médicamenteux, mais n'apparaissait pas mettre sa vie en danger ; faute de données plus précises et plus récentes, rien ne justifie, à la date du présent arrêt, de remettre ce constat en question.</w:t>
      </w:r>
    </w:p>
    <w:p>
      <w:r>
        <w:rPr>
          <w:b/>
        </w:rPr>
        <w:t>E. 4</w:t>
      </w:r>
    </w:p>
    <w:p>
      <w:r>
        <w:t>Au vu de ce qui précède, c'est à donc juste titre que l'ODM a considéré que les intéressées ne se trouvaient pas dans une situation de danger imminent justifiant l'octroi d'un visa humanitaire et a confirmé le refus d'autorisation d'entrée dans l'espace Schengen. Partant, le recours doit être rejeté.</w:t>
      </w:r>
    </w:p>
    <w:p>
      <w:r>
        <w:rPr>
          <w:b/>
        </w:rPr>
        <w:t>E. 5</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