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E-3652/2011 vom 6. Februar 2013</w:t>
      </w:r>
    </w:p>
    <w:p>
      <w:r>
        <w:t>Bundesverwaltungsgericht, 2013-02-06, FR</w:t>
      </w:r>
    </w:p>
    <w:p>
      <w:r>
        <w:rPr>
          <w:b/>
        </w:rPr>
        <w:t xml:space="preserve">Quelle: </w:t>
      </w:r>
      <w:r>
        <w:t>https://mcp.opencaselaw.ch/entscheid/bvger_E-3652_2011</w:t>
      </w:r>
    </w:p>
    <w:p>
      <w:r>
        <w:t>FR: TAF E-3652/2011 du 6 février 2013</w:t>
      </w:r>
    </w:p>
    <w:p>
      <w:r>
        <w:t>IT: TAF E-3652/2011 del 6 febbraio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par renvoi de l'art. 105 LAsi,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Interjeté dans la forme (art. 52 PA) et le délai (art. 108 al. 1 LAsi) prescrits par la loi, le recours est recevable.</w:t>
      </w:r>
    </w:p>
    <w:p>
      <w:r>
        <w:rPr>
          <w:b/>
        </w:rPr>
        <w:t>E. 2.1</w:t>
      </w:r>
    </w:p>
    <w:p>
      <w:r>
        <w:t>Le Tribunal examine d'office l'application du droit fédéral, les constatations de fait ainsi que l'opportunité (art. 106 LAsi) sans être lié par les motifs des parties (art. 62 al. 4 PA) ou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3.1</w:t>
      </w:r>
    </w:p>
    <w:p>
      <w:r>
        <w:t>En vertu de l'art. 2 al. 1 LAsi, la Suisse accorde sur demande l'asile à des réfugiés conformément aux dispositions de la présente loi.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4.1</w:t>
      </w:r>
    </w:p>
    <w:p>
      <w:r>
        <w:t>A l'appui de sa demande, l'intéressé prétend être persécuté, voire menacé de mort, par ses cousins et oncles, en raison de son homosexualité.</w:t>
      </w:r>
    </w:p>
    <w:p>
      <w:r>
        <w:rPr>
          <w:b/>
        </w:rPr>
        <w:t>E. 4.2</w:t>
      </w:r>
    </w:p>
    <w:p>
      <w:r>
        <w:t>En l'occurrence, les préjudices avancés par le recourant émanent non pas d'une autorité étatique, mais de tierces personnes, à savoir des membres de sa famille, en particulier ses oncles paternels et leurs enfants. Or, la crainte d'actes de représailles de la part de tiers ne revêt un caractère déterminant pour la reconnaissance de la qualité de réfugié que si l'Etat n'accorde pas la protection nécessaire, comme il en a la capacité et l'obligation. 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(ATAF 2010/41 consid. 6.5.1 p. 582).</w:t>
      </w:r>
    </w:p>
    <w:p>
      <w:r>
        <w:rPr>
          <w:b/>
        </w:rPr>
        <w:t>E. 4.3</w:t>
      </w:r>
    </w:p>
    <w:p>
      <w:r>
        <w:t>Selon la documentation à disposition du Tribunal (cf. en particulier rapport d'Amnesty International (AI) de juin 2011, Ce n'est pas une maladie, ni un crime - En Turquie, les lesbiennes, les gays, les personnes bisexuelles et les transgenres exigent l'égalité), l'homosexualité n'est pas pénalement réprimée en Turquie. Par contre, il est vrai que les personnes ayant une orientation sexuelle ainsi qu'une identité de genre différente (plus couramment désignées sous le terme de communauté LGBT) sont exposées à des discriminations dans les domaines les plus divers et ont beaucoup de difficultés à faire respecter leurs droits, y compris devant les autorités. Selon ses déclarations, l'intéressé aurait tenté de déposer plainte auprès du poste de police de E._______, à B._______, mais sans succès (cf. procès-verbal d'audition du 19 janvier 2010 ad questions 38ss, p. 5). Toutefois, ainsi qu'il le reconnaît lui-même, il n'aurait pas entrepris d'autres démarches. Or, même si le rapport d'AI précité fait état de difficultés auxquelles doivent faire face les victimes d'agressions en raison de leur orientation sexuelle ou de leur genre, on ne saurait conclure à une absence généralisée de protection ni à un dysfonctionnement de la justice en Turquie. Aussi, dans le présent cas, l'intéressé n'a pas réussi à rendre vraisemblable qu'il ne pourrait pas faire échec aux actes de persécution de certains membres de sa famille en épuisant les voies de droit à sa disposition dans son pays d'origine, si nécessaire en sollicitant le soutien d'une association de défense des homosexuels.</w:t>
      </w:r>
    </w:p>
    <w:p>
      <w:r>
        <w:rPr>
          <w:b/>
        </w:rPr>
        <w:t>E. 4.4</w:t>
      </w:r>
    </w:p>
    <w:p>
      <w:r>
        <w:t>Ceci mis en exergue, le Tribunal n'est pas convaincu, au vu des déclarations faites par l'intéressé, que ce dernier ait été persécuté de la manière décrite dans son pays d'origine pour les motifs avancés. En effet, il a prétendu que ses cousins avec la complicité de ses oncles l'auraient séquestré et violé en 2007, lorsqu'ils auraient découvert son homosexualité. Or, l'attitude des membres de sa famille, est difficilement compréhensible au vu de la société turque. En effet, les auteurs des sévices avancés lui reprocheraient son orientation sexuelle qui, selon eux, irait à l'encontre de moeurs respectables alors que dans le même temps ils l'auraient violé. L'intéressé argumente certes qu'un tel comportement est tout à fait possible et sollicite de ce fait une expertise de comportement. Indépendamment de la vraisemblance d'une telle manière de procéder, il convient de relever que le Tribunal ne saurait donner suite à la requête d'expertise du recourant, dès lors que le récit présenté par celui-ci comporte des éléments d'invraisemblance qui laissent planer des doutes certains sur ses propos, non documentés. Ainsi, l'intéressé a prétendu que ses cousins auraient consacré deux années de leur vie à le pourchasser à travers toute la Turquie. Or, au vu du profil de l'intéressé, un tel acharnement à son encontre ne s'explique pas et apparaît peu vraisemblable. De même, il est plutôt surprenant qu'il ait pu échapper à ses cousins à chaque fois que ces derniers avaient retrouvé sa trace, uniquement par suite d'une mise en garde de sa mère. Il est en effet peu vraisemblable que sa mère ait pu être, à chaque fois, au courant des intentions de ses cousins alors qu'elle aurait dû être considérée comme la complice de l'intéressé dans la mesure où précédemment elle l'avait libéré de sa séquestration. Enfin, il est peu vraisemblable, alors que l'intéressé prétend être homosexuel, qu'il n'a jamais entendu parler d'organisations de défense des intérêts des homosexuels en Turquie, voire essayé d'entrer en contact avec celles-ci, alors même que depuis 2003 une gay pride est organisée chaque année à Istanbul et qu'il existe dans ce pays un militantisme ouvert pour la cause homosexuelle. Au vu des considérants qui précèdent, la requête de l'intéressé tendant à l'aménagement d'une expertise pour vérifier le bien-fondé de ses affirmations ne saurait être accueillie.</w:t>
      </w:r>
    </w:p>
    <w:p>
      <w:r>
        <w:rPr>
          <w:b/>
        </w:rPr>
        <w:t>E. 4.5</w:t>
      </w:r>
    </w:p>
    <w:p>
      <w:r>
        <w:t>Il s'ensuit que le recours, en tant qu'il porte sur le refus de la reconnaissance de la qualité de réfugié et le rejet de la demande d'asile, doit être rejeté.</w:t>
      </w:r>
    </w:p>
    <w:p>
      <w:r>
        <w:rPr>
          <w:b/>
        </w:rPr>
        <w:t>E. 5.1</w:t>
      </w:r>
    </w:p>
    <w:p>
      <w:r>
        <w:t>Lorsqu'il rejette la demande d'asile ou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réalisée en l'espèce, le mariage de l'intéressé avec une ressortissante suisse n'existant qu'à l'état de projet, le Tribunal est, de par la loi, tenu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6.2</w:t>
      </w:r>
    </w:p>
    <w:p>
      <w:r>
        <w:t>Il y a ainsi lieu d'examiner d'abord la licéité de l'exécution du renvoi du recourant.</w:t>
      </w:r>
    </w:p>
    <w:p>
      <w:r>
        <w:rPr>
          <w:b/>
        </w:rPr>
        <w:t>E. 6.3</w:t>
      </w:r>
    </w:p>
    <w:p>
      <w:r>
        <w:t>Selon le droit interne,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rPr>
          <w:b/>
        </w:rPr>
        <w:t>E. 6.4</w:t>
      </w:r>
    </w:p>
    <w:p>
      <w:r>
        <w:t>En l'occurrence, l'exécution du renvoi ne contrevient pas au principe de non-refoulement énoncé à l'art. 33 par. 1 de la Convention du 28 juillet 1951 relative au statut des réfugiés (Conv. ; RS 0.142.30) et repris en droit interne à l'art. 5 LAsi. Comme exposé plus haut (cf. consid. 4), le recourant n'a pas rendu vraisemblable qu'en cas de retour dans son pays d'origine, il serait exposé à de sérieux préjudices au sens de l'art. 3 LAsi. L'art. 5 al. 1 LAsi ne trouve donc pas directement application.</w:t>
      </w:r>
    </w:p>
    <w:p>
      <w:r>
        <w:rPr>
          <w:b/>
        </w:rPr>
        <w:t>E. 6.5</w:t>
      </w:r>
    </w:p>
    <w:p>
      <w:r>
        <w:t>L'exécution n'est pas non plus licite lorsque le renvoi de l'étranger dans son Etat d'origine ou de provenance est contraire aux engagements de la Suisse relevant du droit international (art. 83 al. 3 LEtr).</w:t>
      </w:r>
    </w:p>
    <w:p>
      <w:r>
        <w:rPr>
          <w:b/>
        </w:rPr>
        <w:t>E. 6.6</w:t>
      </w:r>
    </w:p>
    <w:p>
      <w:r>
        <w:t>Il sied d'examiner particulièrement si l'art. 3 CEDH, qui interdit la torture, les peines ou traitements inhumains, trouve application dans le présent cas d'espèce.</w:t>
      </w:r>
    </w:p>
    <w:p>
      <w:r>
        <w:rPr>
          <w:b/>
        </w:rPr>
        <w:t>E. 6.7</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6.8</w:t>
      </w:r>
    </w:p>
    <w:p>
      <w:r>
        <w:t>En l'occurrence, pour les raisons exposées ci-avant (cf. consid. 4.1 à 4.5),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6.9</w:t>
      </w:r>
    </w:p>
    <w:p>
      <w:r>
        <w:t>Il ne ressort pas non plus de l'examen du dossier que l'exécution du renvoi du recourant pourrait l'exposer à un traitement contraire à l'art. 3 Conv. torture.</w:t>
      </w:r>
    </w:p>
    <w:p>
      <w:r>
        <w:rPr>
          <w:b/>
        </w:rPr>
        <w:t>E. 6.10</w:t>
      </w:r>
    </w:p>
    <w:p>
      <w:r>
        <w:t>Dès lors, l'exécution du renvoi du recourant sous forme de refoulement ne transgresse aucun engagement de la Suisse relevant du droit international, de sorte qu'elle s'avère licite au sens de l'art. 83 al. 3 LEtr.</w:t>
      </w:r>
    </w:p>
    <w:p>
      <w:r>
        <w:rPr>
          <w:b/>
        </w:rPr>
        <w:t>E. 7.1</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7.2</w:t>
      </w:r>
    </w:p>
    <w:p>
      <w:r>
        <w:t>La Turquie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précitées.</w:t>
      </w:r>
    </w:p>
    <w:p>
      <w:r>
        <w:rPr>
          <w:b/>
        </w:rPr>
        <w:t>E. 7.3</w:t>
      </w:r>
    </w:p>
    <w:p>
      <w:r>
        <w:t>En l'espèce, il ne ressort du dossier aucun élément dont l'on pourrait inférer que l'exécution du renvoi du recourant, impliquerait une mise en danger concrète de celui-ci. Il est en effet jeune, ne présente aucun problème de santé particulier et jouit d'une expérience professionnelle.</w:t>
      </w:r>
    </w:p>
    <w:p>
      <w:r>
        <w:rPr>
          <w:b/>
        </w:rPr>
        <w:t>E. 7.4</w:t>
      </w:r>
    </w:p>
    <w:p>
      <w:r>
        <w:t>L'exécution du renvoi apparaît ainsi raisonnablement exigible au sens de l'art. 83 al. 4 LEtr.</w:t>
      </w:r>
    </w:p>
    <w:p>
      <w:r>
        <w:rPr>
          <w:b/>
        </w:rPr>
        <w:t>E. 8.1</w:t>
      </w:r>
    </w:p>
    <w:p>
      <w:r>
        <w:t>L'exécution n'est pas possible lorsque l'étranger ne peut pas se rendre dans son Etat d'origine ou son Etat de provenance, ni être renvoyé dans un de ces Etats (art. 83 al. 2 LEtr).</w:t>
      </w:r>
    </w:p>
    <w:p>
      <w:r>
        <w:rPr>
          <w:b/>
        </w:rPr>
        <w:t>E. 8.2</w:t>
      </w:r>
    </w:p>
    <w:p>
      <w:r>
        <w:t>Le recourant étant en mesure d'entreprendre toute démarche nécessaire auprès de la représentation de son pays d'origine en vue de l'obtention de documents de voyage lui permettant de quitter la Suisse, l'exécution du renvoi ne se heurte pas à des obstacles insurmontables d'ordre technique et s'avère donc également possible au sens de l'article précité (cf. ATAF 2008/34 consid. 12 p. 513-515).</w:t>
      </w:r>
    </w:p>
    <w:p>
      <w:r>
        <w:rPr>
          <w:b/>
        </w:rPr>
        <w:t>E. 9</w:t>
      </w:r>
    </w:p>
    <w:p>
      <w:r>
        <w:t>Cela étant, l'exécution du renvoi doit être déclarée conforme aux dispositions légales.</w:t>
      </w:r>
    </w:p>
    <w:p>
      <w:r>
        <w:rPr>
          <w:b/>
        </w:rPr>
        <w:t>E. 10</w:t>
      </w:r>
    </w:p>
    <w:p>
      <w:r>
        <w:t>Il ressort de ce qui précède que le recours doit être rejeté. Par ailleurs, manifestement infondé, dit recours est rejeté dans une procédure à juge unique, avec l'approbation d'un second juge (art. 111 let. e LAsi).</w:t>
      </w:r>
    </w:p>
    <w:p>
      <w:r>
        <w:rPr>
          <w:b/>
        </w:rPr>
        <w:t>E. 11</w:t>
      </w:r>
    </w:p>
    <w:p>
      <w:r>
        <w:t>Au vu de l'issue de la cause, il y a lieu de mettre les frais de procédure à la charge du recourant (art.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