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E-3649/2022 vom 13. Februar 2023</w:t>
      </w:r>
    </w:p>
    <w:p>
      <w:r>
        <w:t>Bundesverwaltungsgericht, 2023-02-13, FR</w:t>
      </w:r>
    </w:p>
    <w:p>
      <w:r>
        <w:rPr>
          <w:b/>
        </w:rPr>
        <w:t xml:space="preserve">Quelle: </w:t>
      </w:r>
      <w:r>
        <w:t>https://mcp.opencaselaw.ch/entscheid/bvger_E-3649_2022</w:t>
      </w:r>
    </w:p>
    <w:p>
      <w:r>
        <w:t>FR: TAF E-3649/2022 du 13 février 2023</w:t>
      </w:r>
    </w:p>
    <w:p>
      <w:r>
        <w:t>IT: TAF E-3649/2022 del 13 febbraio 2023</w:t>
      </w:r>
    </w:p>
    <w:p>
      <w:pPr>
        <w:pStyle w:val="Heading2"/>
      </w:pPr>
      <w:r>
        <w:t>Regeste</w:t>
      </w:r>
    </w:p>
    <w:p>
      <w:r>
        <w:t>Refus de la protection provisoire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t>E-3649/2022 Page 7 En particulier, les décisions rendues par le SEM en matière de protection provisoire peuvent être contestées par-devant le Tribunal (art. 33 let. d LTAF, applicable par renvoi de l'art. 105 LAsi [RS 142.31]), lequel statue alors définitivement, sauf demande d'extradition déposée par l'Etat dont l’intéressé cherche à se protéger (art. 83 let. d ch. 1 LTF [RS 173.110]), exception non réalisée en l’espèce. Le Tribunal est donc compétent pour connaître du recours.</w:t>
      </w:r>
    </w:p>
    <w:p>
      <w:r>
        <w:rPr>
          <w:b/>
        </w:rPr>
        <w:t>E. 1.2</w:t>
      </w:r>
    </w:p>
    <w:p>
      <w:r>
        <w:t>Les intéressés ont qualité pour recourir. Présenté dans la forme et dans le délai prescrits par la loi, le recours est recevable (art. 52 al. 1 PA et 108 al. 6 LAsi).</w:t>
      </w:r>
    </w:p>
    <w:p>
      <w:r>
        <w:rPr>
          <w:b/>
        </w:rPr>
        <w:t>E. 1.3</w:t>
      </w:r>
    </w:p>
    <w:p>
      <w:r>
        <w:t>La conclusion tendant à la délivrance du permis S, autrement dit une autorisation de séjour de police des étrangers, sort quant à elle de l’objet du litige. En effet, la délivrance d’une telle autorisation est du ressort de l’autorité compétente du canton auquel les intéressés ont été attribués. Partant, cette conclusion est irrecevable.</w:t>
      </w:r>
    </w:p>
    <w:p>
      <w:r>
        <w:rPr>
          <w:b/>
        </w:rPr>
        <w:t>E. 2.1</w:t>
      </w:r>
    </w:p>
    <w:p>
      <w:r>
        <w:t>En matière de protection provisoire (art. 66 ss LAsi) et sur le principe du renvoi (art. 69 al. 4 LAsi in fine), le pouvoir de cognition du Tribunal et les griefs recevables sont régis par l’art. 106 al. 1 LAsi (en lien avec l’art. 72 LAsi) et, s’agissant de l’exécution du renvoi, par l’art. 112 al. 1 LEI ([RS 142.20], en relation avec l'art. 49 PA ; voir aussi ATAF 2014/26, consid. 5.6).</w:t>
      </w:r>
    </w:p>
    <w:p>
      <w:r>
        <w:rPr>
          <w:b/>
        </w:rPr>
        <w:t>E. 2.2</w:t>
      </w:r>
    </w:p>
    <w:p>
      <w:r>
        <w:t>Le 11 mars 2022, le Conseil fédéral, faisant application de l’art. 66 al. 1 LAsi, a arrêté une décision de portée générale concernant l’octroi de la protection provisoire en lien avec la situation en Ukraine (cf. FF 2022 586). A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w:t>
      </w:r>
    </w:p>
    <w:p>
      <w:r>
        <w:t>E-3649/2022 Page 8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w:t>
      </w:r>
    </w:p>
    <w:p>
      <w:r>
        <w:rPr>
          <w:b/>
        </w:rPr>
        <w:t>E. 3.1</w:t>
      </w:r>
    </w:p>
    <w:p>
      <w:r>
        <w:t>Dans leur recours, les intéressés reprochent notamment au SEM d’avoir établi de manière incomplète et inexacte l’état de fait pertinent con- cernant les risques qu’ils encourent en Chine et la situation personnelle des deux filles jumelles de B._______, en violation du ch. I let. a et c de la décision de portée générale précitée.</w:t>
      </w:r>
    </w:p>
    <w:p>
      <w:r>
        <w:rPr>
          <w:b/>
        </w:rPr>
        <w:t>E. 3.1.1</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w:t>
      </w:r>
    </w:p>
    <w:p>
      <w:r>
        <w:rPr>
          <w:b/>
        </w:rPr>
        <w:t>E. 3.1.2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t>E-3649/2022 Page 9</w:t>
      </w:r>
    </w:p>
    <w:p>
      <w:r>
        <w:rPr>
          <w:b/>
        </w:rPr>
        <w:t>E. 3.2.1</w:t>
      </w:r>
    </w:p>
    <w:p>
      <w:r>
        <w:t>En l’espèce, force est en premier lieu de constater que le SEM n’a pas clarifié la question de la nationalité des deux filles jumelles de B._______. En l’état, il ressort des auditions des recourants que celles-ci ne sont pas nées de leur relation. Les documents produits censés attester de la nationalité de ces enfants n’ont pas été traduits. L’autorité inférieure ne s’exprime en outre ni dans la décision querellée ni au stade du recours sur la question de savoir pourquoi les deux fillettes, en tant que ressortissantes prétendument ukrainiennes, et leurs parents, en tant que membres de leur famille, ne font pas partie de la catégorie de personnes visées au ch. I let. a de la décision du Conseil fédéral précitée. De manière générale, il manque des informations importantes sur le parcours de vie des intéressés, en particulier sur leurs activités antérieures à leur départ de Chine et à leur présence sur le sol ukrainien. Ils ont notamment prétendu vivre ensemble depuis décembre 2018, ce qui ne se concilie guère avec d’autres de leurs allégations.</w:t>
      </w:r>
    </w:p>
    <w:p>
      <w:r>
        <w:rPr>
          <w:b/>
        </w:rPr>
        <w:t>E. 3.2.2</w:t>
      </w:r>
    </w:p>
    <w:p>
      <w:r>
        <w:t>Ensuite, le Tribunal estime que les procès-verbaux d’auditions au dossier ne lui permettent pas de statuer en toute connaissance de cause sur les risques encourus par les recourants dans leur pays d’origine. Il apparaît qu’au vu de la nature des problèmes et des persécutions allégués, cette question doit être traitée dans le cadre de l’examen d’une demande d’asile. Si le SEM a retenu à juste titre que les intéressés avaient expressément renoncé à déposer une telle demande, il doit être constaté que ceux-ci ont réagi au stade du recours, admettant implicitement que leur situation exigeait un examen ne pouvant être effectué que dans le cadre d’une procédure d’asile. Ils ont notamment produit un nouveau moyen de preuve, à savoir, selon eux, un mandat d’arrêt mentionnant non seulement l’intéressé, mais également la cousine de ce dernier.</w:t>
      </w:r>
    </w:p>
    <w:p>
      <w:r>
        <w:rPr>
          <w:b/>
        </w:rPr>
        <w:t>E. 3.3</w:t>
      </w:r>
    </w:p>
    <w:p>
      <w:r>
        <w:t>Les faits recueillis et l’instruction menée en l’espèce ne permettaient ainsi pas au SEM de rendre une décision en matière de protection provisoire. Une procédure d’asile étant désormais ouverte, il y aura lieu d’examiner les motifs que les intéressés ont présentés comme s’opposant à leur retour en Chine, étant souligné que ceux-ci les présentent clairement au stade du recours comme des motifs d’asile (cf. art. 69 al. 4 LAsi). Les récentes informations communiquées par l’OFDF semblent en outre révéler que les intéressés ont dissimulé des informations importantes. Il en ressort en particulier qu’ils sont détenteurs de permis de séjour polonais en cours de validité. Il y aura lieu pour le SEM d’entendre les recourants sur ces faits</w:t>
      </w:r>
    </w:p>
    <w:p>
      <w:r>
        <w:t>E-3649/2022 Page 10 et d’en définir les implications dans le cadre de la procédure d’asile, éventuellement sous l’angle d’un éventuel transfert de ceux-ci vers un Etat considéré comme sûr par le Conseil fédéral.</w:t>
      </w:r>
    </w:p>
    <w:p>
      <w:r>
        <w:rPr>
          <w:b/>
        </w:rPr>
        <w:t>E. 4.1</w:t>
      </w:r>
    </w:p>
    <w:p>
      <w:r>
        <w:t>Les recours contre les décisions du SEM en matière de protection provisoire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4.2</w:t>
      </w:r>
    </w:p>
    <w:p>
      <w:r>
        <w:t>Le Tribunal, s'il peut éclaircir des points particuliers de l'état de fait, n'a pas à clarifier des questions de fait essentielles en se substituant à l'auto- rité de première instance. Le Tribunal doit donc, pour ces motifs, se limiter à valider ou compléter l'état de fait pertinent, tel qu'il a été retenu par le SEM (cf. ATAF 2012/21 consid. 5).</w:t>
      </w:r>
    </w:p>
    <w:p>
      <w:r>
        <w:rPr>
          <w:b/>
        </w:rPr>
        <w:t>E. 4.3</w:t>
      </w:r>
    </w:p>
    <w:p>
      <w:r>
        <w:t>Au vu de ce qui précède, il appartient au SEM et non au Tribunal de mener à chef les compléments d’instruction indispensables qui s’imposent en l’espèce.</w:t>
      </w:r>
    </w:p>
    <w:p>
      <w:r>
        <w:rPr>
          <w:b/>
        </w:rPr>
        <w:t>E. 5.1</w:t>
      </w:r>
    </w:p>
    <w:p>
      <w:r>
        <w:t>Partant, il y a lieu d’admettre le présent recours pour établissement in- complet et inexact de l’état de fait pertinent (art. 106 al. 1 let. b LAsi) et de renvoyer la cause au SEM, au sens défini ci-dessus. Si celui-ci entend re- fuser la protection provisoire aux recourants, il poursuivra sans attendre la procédure d’examen de leur demande d’asile, conformément à l’art. 69 al. 4 LAsi.</w:t>
      </w:r>
    </w:p>
    <w:p>
      <w:r>
        <w:t>E-3649/2022 Page 11</w:t>
      </w:r>
    </w:p>
    <w:p>
      <w:r>
        <w:rPr>
          <w:b/>
        </w:rPr>
        <w:t>E. 5.2</w:t>
      </w:r>
    </w:p>
    <w:p>
      <w:r>
        <w:t>Dans ces circonstances, les autres griefs soulevés par les intéressés n’ont pas à être examinés.</w:t>
      </w:r>
    </w:p>
    <w:p>
      <w:r>
        <w:rPr>
          <w:b/>
        </w:rPr>
        <w:t>E. 6.1</w:t>
      </w:r>
    </w:p>
    <w:p>
      <w:r>
        <w:t>Lorsque l'affaire est renvoyée à l'instance précédente pour nouvelle dé- cision, dont l'issue reste ouverte, la partie recourante est considérée comme ayant obtenu gain de cause, conformément à la jurisprudence du Tribunal fédéral (cf. ATF 141 V 281 consid. 11.1 ; 137 V 210 consid. 7.1).</w:t>
      </w:r>
    </w:p>
    <w:p>
      <w:r>
        <w:rPr>
          <w:b/>
        </w:rPr>
        <w:t>E. 6.2</w:t>
      </w:r>
    </w:p>
    <w:p>
      <w:r>
        <w:t>Compte tenu de l’issue de la présente procédure, il est statué sans frais (cf. art. 63 al. 1 et 2 PA).</w:t>
      </w:r>
    </w:p>
    <w:p>
      <w:r>
        <w:rPr>
          <w:b/>
        </w:rPr>
        <w:t>E. 6.3</w:t>
      </w:r>
    </w:p>
    <w:p>
      <w:r>
        <w:t>Conformément aux art. 64 al. 1 PA et 7 al. 1 du règlement du 21 février 2008 concernant les frais, dépens et indemnités fixés par le Tribunal admi- nistratif fédéral (FITAF, RS 173.320.2), l'autorité de recours peut allouer, d'office ou sur requête, à la partie ayant entièrement ou partiellement gain de cause, une indemnité pour les frais indispensables et relativement éle- vés qui lui ont été occasionnés. En l'espèce, en l'absence d’un décompte de prestations de la mandataire, les dépens sont fixés sur la base du dos- sier (art. 14 FITAF), ex aequo et bono, à 600 francs (en tenant compte des montants alloués dans les causes connexes) tous frais et taxes inclus.</w:t>
      </w:r>
    </w:p>
    <w:p>
      <w:r>
        <w:t>(dispositif page suivante)</w:t>
      </w:r>
    </w:p>
    <w:p>
      <w:r>
        <w:t>E-3649/2022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