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E-3642/2023 vom 5. Juli 2023</w:t>
      </w:r>
    </w:p>
    <w:p>
      <w:r>
        <w:t>Bundesverwaltungsgericht, 2023-07-05, FR</w:t>
      </w:r>
    </w:p>
    <w:p>
      <w:r>
        <w:rPr>
          <w:b/>
        </w:rPr>
        <w:t xml:space="preserve">Quelle: </w:t>
      </w:r>
      <w:r>
        <w:t>https://mcp.opencaselaw.ch/entscheid/bvger_E-3642_2023</w:t>
      </w:r>
    </w:p>
    <w:p>
      <w:r>
        <w:t>FR: TAF E-3642/2023 du 5 juillet 2023</w:t>
      </w:r>
    </w:p>
    <w:p>
      <w:r>
        <w:t>IT: TAF E-3642/2023 del 5 luglio 2023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chiffre 3 du dispositif de la décision du SEM du 19 juin 2023 est annulé, étant précisé que pour le reste, celle-ci est entrée en force de chose décidée.</w:t>
      </w:r>
    </w:p>
    <w:p>
      <w:r>
        <w:rPr>
          <w:b/>
        </w:rPr>
        <w:t>E. 3</w:t>
      </w:r>
    </w:p>
    <w:p>
      <w:r>
        <w:t>Les demandes d’assistance judiciaire totale et d’effet suspensif sont sans objet.</w:t>
      </w:r>
    </w:p>
    <w:p>
      <w:r>
        <w:rPr>
          <w:b/>
        </w:rPr>
        <w:t>E. 4</w:t>
      </w:r>
    </w:p>
    <w:p>
      <w:r>
        <w:t>Il n’est pas perçu de frais de procédure.</w:t>
      </w:r>
    </w:p>
    <w:p>
      <w:r>
        <w:rPr>
          <w:b/>
        </w:rPr>
        <w:t>E. 5</w:t>
      </w:r>
    </w:p>
    <w:p>
      <w:r>
        <w:t>Le SEM versera au recourant un montant de 150 francs,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