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E-3642/2014 vom 22. Mai 2015</w:t>
      </w:r>
    </w:p>
    <w:p>
      <w:r>
        <w:t>Bundesverwaltungsgericht, 2015-05-22, DE</w:t>
      </w:r>
    </w:p>
    <w:p>
      <w:r>
        <w:rPr>
          <w:b/>
        </w:rPr>
        <w:t xml:space="preserve">Quelle: </w:t>
      </w:r>
      <w:r>
        <w:t>https://mcp.opencaselaw.ch/entscheid/bvger_E-3642_2014</w:t>
      </w:r>
    </w:p>
    <w:p>
      <w:r>
        <w:t>FR: TAF E-3642/2014 du 22 mai 2015</w:t>
      </w:r>
    </w:p>
    <w:p>
      <w:r>
        <w:t>IT: TAF E-3642/2014 del 22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vorbehältlich der Erwägung 8, einzutreten.</w:t>
      </w:r>
    </w:p>
    <w:p>
      <w:r>
        <w:rPr>
          <w:b/>
        </w:rPr>
        <w:t>E. 2</w:t>
      </w:r>
    </w:p>
    <w:p>
      <w:r>
        <w:t>Dem Antrag auf Koordination mit den Verfahren der Geschwister der Beschwerdeführerin, B._______ (E-3645/2014) und C._______ (E-3641/2014) wird insofern Rechnung getragen, als das gleiche Spruchgremium über die drei Beschwerden entscheidet und die Urteile zeitgleich erlassen werden.</w:t>
      </w:r>
    </w:p>
    <w:p>
      <w:r>
        <w:rPr>
          <w:b/>
        </w:rPr>
        <w:t>E. 3</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Asyl, sofern keine Asylausschlussgründe nach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Nach Lehre und Rechtsprechung (vgl. BVGE 2013/11 E. 5.1 m.w.H.)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in ihrer Verfügung fest, nachdem die Beschwerdeführerin angegeben habe, nie persönliche Probleme gehabt zu haben, mache sie auch keine persönliche Verfolgung im Sinne von Art. 3 AsylG geltend. Die von ihr beschriebenen schwierigen Lebensumstände seien für eine Asylgewährung nicht relevant. Den Vollzug der Wegweisung bezeichnete das BFM dagegen in Würdigung sämtlicher Umstände und unter Berücksichtigung der Aktenlage als unzumutbar und verfügte deshalb die vorläufige Aufnahme der Beschwerdeführerin in der Schweiz.</w:t>
      </w:r>
    </w:p>
    <w:p>
      <w:r>
        <w:rPr>
          <w:b/>
        </w:rPr>
        <w:t>E. 6</w:t>
      </w:r>
    </w:p>
    <w:p>
      <w:r>
        <w:t>Die Beschwerdeführerin hielt diesen Erwägungen auf Beschwerdeebene entgegen, Human Rights Watch schreibe in einem Bericht, dass die Al-Shabaab junge Männer rekrutiere und bei einer Weigerung zu drakonischen Strafmassnahmen greife; auch auf andere Berichte machte sie aufmerksam. Sie hätte bei einem weiteren Verbleib in H._______ damit rechnen müssen, von Mitgliedern der Al-Shabaab erschossen oder zu Zwangsarbeit gezwungen zu werden. Somit sei hinreichend dargetan, dass sie im Sinne einer Reflexverfolgung, wegen der Weigerung ihrer Brüder, sich der Al-Shabaab anzuschliessen, begründete Frucht vor drakonischen Vergeltungsmassnahmen wie einer Körperstrafe oder sogar Erschiessung durch die Al-Shabaab habe. Sie fügte auch an, zu befürchten, dass sie anstelle ihres unauffindbaren Bruders verfolgt werden könnte, was ebenfalls Verfolgung im Sinne von Art. 3 AsylG bedeute. Die geltend gemachte Verfolgung stütze sich auf ein flüchtlingsrelevantes Motiv und Somalia nicht in der Lage, die Beschwerdeführerin vor der Al-Shabaab zu schützen, da keine effektive Schutzinfrastruktur vorhanden sei. Auch würde keine inländische Fluchtalternative bestehen. Die Beschwerdeführerin habe bereits am 8. März 2012 den Einbezug in die Flüchtlingseigenschaft und das Asyl des Bruders D._______ beantragt. Die Vorinstanz habe in ihrem Entscheid nicht geprüft, ob die Kriterien des Familienasyls erfüllt seien.</w:t>
      </w:r>
    </w:p>
    <w:p>
      <w:r>
        <w:rPr>
          <w:b/>
        </w:rPr>
        <w:t>E. 7</w:t>
      </w:r>
    </w:p>
    <w:p>
      <w:r>
        <w:t>Das Gericht gelangt nach einer umfassenden Prüfung der Aktenlage mit der Vorinstanz zur Auffassung, dass es dem Beschwerdeführer nicht gelungen ist, ihm drohende asylrelevante Nachteile im Sinne von Art. 3 AsylG darzutun. Der Beschwerdeführerin macht nicht geltend, bereits ernsthafte Nachteile im Sinne von Art. 3 AsylG erlitten zu haben. Es besteht aufgrund ihrer Vorbringen aber auch kein begründeter Anlass zur Annahme, er hätte mit beachtlicher Wahrscheinlichkeit und in absehbarer Zukunft solche zu befürchten gehabt bzw. heute zu befürchten, zumal es gerade nicht genügt, bloss auf Vorkommnisse zu verweisen, die sich früher oder später eventuell ereignen könnten. Die Beschwerdeführerin leitet ihre Verfolgung im Wesentlichen aus den Vorbringen ihrer Brüder ab. Nachdem es jenen nicht gelungen ist, ihre Flüchtlingseigenschaft darzutun (vgl. Urteile vom gleichen Datum i.S. E-3641/2014 und E-3645/2014), ergibt sich auch aus den Vorbringen der Beschwerdeführerin keine mit hinreichender Wahrscheinlichkeit drohende Verfolgung. Ergänzend kann auf die Begründungen in den genannten Urteilen, die mit gleichem Datum wie das vorliegende ergehen, verwiesen werden. Zu Recht hat die Vorinstanz ausgeführt, die schwierigen Lebensumstände in Somalia seien asylrechtich nicht relevant. Die Ausführungen in der Beschwerde sind nicht geeignet, an dieser Beurteilung etwas zu ändern. Zusammenfassend ist festzuhalten, dass es der Beschwerdeführer nicht gelungen ist, nachzuweisen oder zumindest glaubhaft zu machen, dass sie im Zeitpunkt der Ausreise ernsthaften Nachteilen im Sinne von Art. 3 AsylG ausgesetzt gewesen war, dass ihr unmittelbar solche gedroht hätten oder dass sie begründete Furcht habe, solche Nachteile im Falle der Rückkehr in absehbarer Zukunft mit erheblicher Wahrscheinlichkeit erleiden zu müssen. Das SEM hat die Flüchtlingseigenschaft der Beschwerdeführerin infolgedessen zu Recht verneint und hat ihr Asylgesuch zu Recht abgelehnt.</w:t>
      </w:r>
    </w:p>
    <w:p>
      <w:r>
        <w:rPr>
          <w:b/>
        </w:rPr>
        <w:t>E. 8</w:t>
      </w:r>
    </w:p>
    <w:p>
      <w:r>
        <w:t>Hinsichtlich dem Vorbringen der Beschwerdeführerin, sie habe bereits am 8. März 2012 ein Gesuch um Einreisebewilligung zum Familiennachzug bzw. zum Einbezug ins Familienasyl des in der Schweiz wohnhaften Bruders D._______ gestellt und die Vorinstanz sei in ihrer Verfügung nicht darauf eingegangen, ist festzuhalten, dass dieses Gesuch als Eventualantrag zum Asylgesuch aus dem Ausland gestellt worden war (vgl. B1/15 S. 1). Die Vorinstanz hat das Gesuch um die Erteilung einer Einreisebewilligung, in Übereinstimmung mit der diesbezüglichen Rechtsprechung des Bundesverwaltungsgerichts (vgl. BVGE 2007/19), gestützt auf die Bestimmungen betreffend Asylgesuch aus dem Ausland geprüft - und ihm stattgegeben -, weil eine persönliche Gefährdung der im Ausland befindlichen Beschwerdeführerin geltend gemacht worden war. Der diesbezügliche Eventualantrag wurde somit hinfällig. In Bezug auf Art. 51 aAbs. 2 AsylG ist ferner festzuhalten, dass diese Bestimmung mit der ordentlichen Gesetzesrevision vom 14. Dezember 2012 mit Inkrafttreten per 1. Februar 2014 ausser Kraft gesetzt worden ist. Gemäss den Übergangsbestimmungen findet das neue Recht auch auf Verfahren (wie das vorliegende) Anwendung, die im Zeitpunkt des Inkrafttretens des revidierten Asylgesetzes bereits hängig waren (vgl. Abs. 1 der Übergangsbestimmungen zur Änderung des Asylgesetzes vom 14. Dezember 2012). Wie das Bundesverwaltungsgericht mit Urteil D-1590/2014 vom 8. Dezember 2014, E. 6.3 - 6.7 (zur Publikation vorgesehen) festgehalten hat, gelangt somit die Bestimmung von Art. 51 aAbs. 2 AsylG - im Einklang mit den Regeln über die Zulässigkeit einer Rückwirkung - für am 1. Februar 2014 hängige Verfahren nicht mehr zur Anwendung, auch wenn es sich um auf Beschwerdeebene hängige Verfahren handelt. Entsprechende Gesuche um Einbezug ins Familienasyl fallen von diesem Zeitpunkt an dahin beziehungsweise werden gegenstandslos und sind ab dem 1. Februar 2014 einer materiellen Beurteilung nicht mehr zugänglich, weshalb auf das Eventualbegehren nicht einzutreten ist. Eine Sonderbehandlung von im Rahmen von Asylgesuchen aus dem Ausland - gestellten Familiennachzugsgesuchen - analog zu den übergangsrechtlichen Bestimmungen für Asylgesuche aus dem Ausland (vgl. Übergangsbestimmungen zur Änderung vom 28. September 2012), hat es ausdrücklich abgelehnt (vgl. ebd. E. 6.7).</w:t>
      </w:r>
    </w:p>
    <w:p>
      <w:r>
        <w:rPr>
          <w:b/>
        </w:rPr>
        <w:t>E. 9</w:t>
      </w:r>
    </w:p>
    <w:p>
      <w:r>
        <w:t>Lehnt das SEM das Asylgesuch ab oder tritt es darauf nicht ein, so verfügt es in der Regel die Wegweisung des Asylsuchenden aus der Schweiz und ordnet den Vollzug an. Die Beschwerdeführerin verfügt weder über eine ausländerrechtliche Aufenthaltsbewilligung noch über einen Anspruch auf Erteilung einer solchen. Die Wegweisung wurde demnach zu Recht angeordnet (vgl. BVGE 2009/50 E. 9 S. 733 m.H).</w:t>
      </w:r>
    </w:p>
    <w:p>
      <w:r>
        <w:rPr>
          <w:b/>
        </w:rPr>
        <w:t>E. 10</w:t>
      </w:r>
    </w:p>
    <w:p>
      <w:r>
        <w:t>Die Vorinstanz hat den Vollzug der Wegweisung der Beschwerdeführerin als unzumutbar erachtet und ihre vorläufige Aufnahme angeordnet. Erörterungen zur Zulässigkeit und Möglichkeit des Wegweisungsvollzugs erübrigen sich aufgrund der alternativen Natur der Wegweisungsvollzugshindernisse sind (vgl. BVGE 2009/51 E. 5.4 m.H).</w:t>
      </w:r>
    </w:p>
    <w:p>
      <w:r>
        <w:rPr>
          <w:b/>
        </w:rPr>
        <w:t>E. 11</w:t>
      </w:r>
    </w:p>
    <w:p>
      <w:r>
        <w:t>Aus diesen Erwägungen ergibt sich, dass die angefochtene Verfügung Bundesrecht nicht verletzt und den rechtserheblichen Sachverhalt richtig sowie vollständig feststellt (Art. 106 Abs. 1 AsylG). Die Beschwerde ist abzuweisen, soweit auf diese einzutreten ist.</w:t>
      </w:r>
    </w:p>
    <w:p>
      <w:r>
        <w:rPr>
          <w:b/>
        </w:rPr>
        <w:t>E. 12.1</w:t>
      </w:r>
    </w:p>
    <w:p>
      <w:r>
        <w:t>Bei diesem Ausgang des Verfahrens wären die Kosten der Beschwerdeführerin aufzuerlegen (Art. 63 Abs. 1 VwVG). Nachdem mit Zwischenverfügung vom 16. Juli 2014 das Gesuch um Gewährung der unentgeltlichen Prozessführung gutgeheissen worden ist und aufgrund der Akten nicht von einer Veränderung in den finanziellen Verhältnissen auszugehen ist, sind keine Verfahrenskosten aufzuerlegen.</w:t>
      </w:r>
    </w:p>
    <w:p>
      <w:r>
        <w:rPr>
          <w:b/>
        </w:rPr>
        <w:t>E. 12.2</w:t>
      </w:r>
    </w:p>
    <w:p>
      <w:r>
        <w:t>Nachdem der Beschwerdeführerin die unentgeltliche Rechtsverbeiständung gewährt und Herr lic. iur. Urs Ebnöther, Rechtsanwalt, als amtlicher Vertreter eingesetzt wurde, ist ihm ein amtliches Honorar auszurichten. Der in der Kostennote vom 18. September 2014 ausgewiesene zeitliche Vertretungsaufwand für die Beschwerdeverfassung erscheint angesichts der im Vergleich zur Rechtsmitteleingabe ihrer Geschwister in vielen Teilen identischen Begründung nicht angemessen und ist entsprechend um eine Stunde zu kürzen. Ferner ist der Stundenansatz des amtlich beigeordneten Rechtsanwalts Ebnöther praxisgemäss auf Fr. 250.- zu reduzieren (vgl. Urteile in vergleichbaren Fällen) und dem amtlich eingesetzten Rechtsbeistand ist auf Kosten des Bundesverwaltungsgerichts ein Honorar von Fr. 455.-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