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E-3641/2014 vom 22. Mai 2015</w:t>
      </w:r>
    </w:p>
    <w:p>
      <w:r>
        <w:t>Bundesverwaltungsgericht, 2015-05-22, DE</w:t>
      </w:r>
    </w:p>
    <w:p>
      <w:r>
        <w:rPr>
          <w:b/>
        </w:rPr>
        <w:t xml:space="preserve">Quelle: </w:t>
      </w:r>
      <w:r>
        <w:t>https://mcp.opencaselaw.ch/entscheid/bvger_E-3641_2014</w:t>
      </w:r>
    </w:p>
    <w:p>
      <w:r>
        <w:t>FR: TAF E-3641/2014 du 22 mai 2015</w:t>
      </w:r>
    </w:p>
    <w:p>
      <w:r>
        <w:t>IT: TAF E-3641/2014 del 22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vorbehältlich der Erwägung 8, einzutreten.</w:t>
      </w:r>
    </w:p>
    <w:p>
      <w:r>
        <w:rPr>
          <w:b/>
        </w:rPr>
        <w:t>E. 2</w:t>
      </w:r>
    </w:p>
    <w:p>
      <w:r>
        <w:t>Dem Antrag auf Koordination mit den Verfahren der Geschwister des Beschwerdeführers, B._______ (E-3645/2014) und C._______ (E-3642/2014) wird insofern Rechnung getragen, als das gleiche Spruchgremium über die drei Beschwerden entscheidet und die Urteile zeitgleich erlassen werden.</w:t>
      </w:r>
    </w:p>
    <w:p>
      <w:r>
        <w:rPr>
          <w:b/>
        </w:rPr>
        <w:t>E. 3</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Asyl, sofern keine Asylausschlussgründe nach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hielt in ihrer Verfügung zum Vorbringen, der Beschwerdeführer habe sein Heimatland aufgrund des Krieges und den damit zusammenhängenden schwierigen Lebensbedingungen verlassen, fest, dass Teile Somalias von Kampfhandlungen zwischen Kräften der Übergangsregierung und verschiedener Milizen betroffen seien. Die allgemeine Unsicherheit, die als unausweichliche Folge dieses Konflikts in gewissen Teilen des Landes herrsche, betreffe die gesamte somalische Bevölkerung in gleichem Masse, weshalb das diesbezügliche Vorbringen des Beschwerdeführers nicht asylrelevant im Sinne von Art. 3 AsylG sei. Auch sei die Aufforderung des Lehrers der Koranschule, für die Al-Shabaab zu arbeiten, keine gezielt gegen ihn gerichtete Verfolgung aus den im Gesetz genannten Gründen. Von solchen Nachteilen sei bedauerlicherweise ein grosser Teil der Bevölkerung betroffen. So habe der Beschwerdeführer an der Anhörung ausgeführt, es seien zu jenem Zeitpunkt alle Jugendlichen dazu aufgefordert worden, für die Al-Shabaab zu arbeiten. Ausserdem habe er sich nach der besagten Aufforderung noch während rund (...) Monaten in E._______ aufgehalten, ohne dass es zu weiteren Behelligungen seitens der Al-Shabaab gekommen sei. In seinem Fall könne deshalb nicht von einer zielgerichteten Verfolgung gesprochen werden. Insgesamt vermöchten seine Vorbringen den Anforderungen an die Flüchtlingseigenschaft nicht zu genügen. Daher erübrige es sich auf vorhandene Ungereimtheiten vertieft einzugehen, zu erwähnen sei immerhin, dass er seine persönliche Betroffenheit erst im späteren Verlauf des Verfahrens geltend gemacht habe, was gewisse Zweifel am Wahrheitsgehalt seiner Vorbringen aufkommen lasse. Den Vollzug der Wegweisung bezeichnete das BFM in Würdigung sämtlicher Umstände und unter Berücksichtigung der Aktenlage als unzumutbar und verfügte deshalb die vorläufige Aufnahme des Beschwerdeführers in der Schweiz.</w:t>
      </w:r>
    </w:p>
    <w:p>
      <w:r>
        <w:rPr>
          <w:b/>
        </w:rPr>
        <w:t>E. 6</w:t>
      </w:r>
    </w:p>
    <w:p>
      <w:r>
        <w:t>Der Beschwerdeführer brachte gegen diese Erwägungen auf Beschwerdeebene vor, die Vorinstanz halte ihm zu Unrecht Ungereimtheiten entgegen. Ferner führte er aus, Human Rights Watch schreibe in einem Bericht, dass die Al-Shabaab junge Männer rekrutiere und bei einer Weigerung zu drakonischen Strafmassnahmen greife; auch auf andere Berichte machte er aufmerksam. Zudem machte er geltend, eine gezielte Verfolgung sei auch gegeben, wenn die betroffene Person zu einer Gruppe von verfolgten Personen gehöre. Es dürfte unbestritten sein, dass die Al-Shabaab nicht versuche, alle Jugendlichen in Somalia als Kämpfer zu rekrutieren, sondern nur in einzelnen Koranschulen Rekrutierungsversuche durchführe. Diese würden eine hinreichend begrenzte Gruppe darstellen. Hinzu komme, dass der Beschwerdeführer mehrmals persönlichen Kontakt mit der Al-Shabaab gehabt habe, nämlich einmal, als mehrere Personen der Bewegung nach der Flucht des Bruders D._______ das Haus der Familie des Beschwerdeführers in E._______ aufgesucht und dem Vater mit Konsequenzen für die Familie gedroht hätten, und als der Lehrer der Koranschule in H._______ zum Beitritt zur Al-Shabaab aufgerufen habe. Schliesslich spiele es für die Gezieltheit der Verfolgung, entgegen der Ansicht der Vorinstanz, auch keine Rolle, dass sich der Beschwerdeführer und seine Familie anschliessend während (...) Monaten in E._______ versteckt hätten. Sie hätten das Haus kaum verlassen, um nicht die Aufmerksamkeit der Al-Shabaab auf sich zu ziehen. Es sei somit nur eine Frage der Zeit gewesen, bis der Beschwerdeführer und seine Geschwister in E._______ von der Al-Shabaab aufgefunden worden wären. Zudem sei die geltend gemachte Verfolgung aus einem flüchtlingsrelevanten Motiv erfolgt. Ausserdem sei Somalia nicht in der Lage, den Beschwerdeführer vor der Al-Shabaab zu schützen, da keine effektive Schutzinfrastruktur vorhanden sei. Auch bestehe keine inländische Fluchtalternative. Der Beschwerdeführer habe bereits am 8. März 2012 den Einbezug in die Flüchtlingseigenschaft und das Asyl des Bruders D._______ beantragt. Die Vorinstanz habe in ihrem Entscheid nicht geprüft, ob die Kriterien des Familienasyls erfüllt seien.</w:t>
      </w:r>
    </w:p>
    <w:p>
      <w:r>
        <w:rPr>
          <w:b/>
        </w:rPr>
        <w:t>E. 7</w:t>
      </w:r>
    </w:p>
    <w:p>
      <w:r>
        <w:t>Das Gericht gelangt nach einer umfassenden Prüfung der Aktenlage mit der Vorinstanz zur Auffassung, dass es dem Beschwerdeführer nicht gelungen ist, ihm drohende asylrelevante Nachteile im Sinne von Art. 3 AsylG darzutun. Die Vorinstanz war demnach nicht gehalten, seine Vorbringen auch in einlässlicher Weise auf ihre Glaubhaftigkeit hin zu prüfen. Der Beschwerdeführer macht nicht geltend, bereits ernsthafte Nachteile im Sinne von Art. 3 AsylG erlitten zu haben. Es besteht aufgrund seiner Vorbringen aber auch kein begründeter Anlass zur Annahme, er hätte mit beachtlicher Wahrscheinlichkeit und in absehbarer Zukunft solche zu befürchten gehabt bzw. heute zu befürchten, zumal es gerade nicht genügt, bloss auf Vorkommnisse zu verweisen, die sich früher oder später eventuell ereignen könnten. Bei den Vorfällen in E._______, als die Al-Shabaab-Angehörigen seinen Bruder D._______ gesucht hätten, machte der Beschwerdeführer keine unmittelbare Bedrohung gegen sich persönlich, sondern einzig gegen seinen Vater geltend und mit dem Vorbringen, in H._______ habe der Lehrer der Koranschule ihn, seinen Bruder und alle Schüler unter 16 Jahren zum Beitritt zur Al-Shabaab aufgerufen und es drohten ihm asylrechtlich relevante Nachteile, weil er sich dem Aufruf entzogen habe, vermag er, wie die Vorinstanz zutreffend feststellt, keine Verfolgung im Sinne von Art. 3 AsylG bzw. eine begründete Furcht vor einer solchen darzutun. Unabhängig von gewissen Unstimmigkeiten, die auch das Bundesverwaltungsgericht erkennt, kann nämlich davon ausgegangen werden, Angehörige der Al-Shabaab hätten den Beschwerdeführer aufzufinden vermocht, hätten sie es tatsächlich persönlich und gezielt auf ihn abgesehen. Die Argumentation auf Beschwerdestufe vermag zu keiner anderen Einschätzung zu führen. Zum einen sind die sehr hohen Anforderungen an eine Kollektivverfolgung aller jungen Männer die eine Koranschule besuchten, entgegen der Auffassung des Beschwerdeführers, offensichtlich nicht erfüllt (vgl. dazu BVGE 2014/32 E. 7.2 m.H). Ferner wäre, hätte der Koranlehrer zu Al-Shabaab gehört, wie nun geltend gemacht wird, erst recht davon auszugehen, die geltend gemachte Bedrohung hätte sich bereits realisiert, zumal sich der Beschwerdeführer nach Abbruch der Schule noch während drei Tagen in H._______ aufgehalten habe und der Lehrer sich ja bereits am Morgen nach seinem Fernbleiben erkundigt, bzw. die Tante bedroht habe. Auch der pauschale Hinweis, wonach der Beschwerdeführer in E._______ das Haus kaum verlassen habe, vermag nicht zu erklären, weshalb er dort nicht gefunden worden wäre, hätte man es tatsächlich auf ihn persönlich abgesehen, war er doch gemäss seinen Aussagen gerade in jenes Quartier zurückgekehrt in dem die Familie vor dem Wegzug nach H._______ stets gelebt habe. Es erübrigt sich, auf weitere Vorbringen in der Beschwerde einzugehen, weil sie an der vorgenommenen Einschätzung nichts zu ändern vermögen. Zusammenfassend ist festzuhalten, dass es dem Beschwerdeführer nicht gelungen ist, nachzuweisen oder zumindest glaubhaft zu machen, dass er im Zeitpunkt der Ausreise ernsthaften Nachteilen im Sinne von Art. 3 AsylG ausgesetzt gewesen war, dass ihm unmittelbar solche gedroht hätten oder dass er begründete Furcht habe, solche Nachteile im Falle der Rückkehr in absehbarer Zukunft mit erheblicher Wahrscheinlichkeit erleiden zu müssen. Die Vorinstanz hat die Flüchtlingseigenschaft des Beschwerdeführers infolgedessen zu Recht verneint und hat sein Asylgesuch zu Recht abgelehnt.</w:t>
      </w:r>
    </w:p>
    <w:p>
      <w:r>
        <w:rPr>
          <w:b/>
        </w:rPr>
        <w:t>E. 8</w:t>
      </w:r>
    </w:p>
    <w:p>
      <w:r>
        <w:t>Hinsichtlich dem Vorbringen des Beschwerdeführers, er habe bereits am 8. März 2012 ein Gesuch um Einreisebewilligung zum Familiennachzug bzw. zum Einbezug ins Familienasyl des in der Schweiz wohnhaften Bruders D._______ gestellt und die Vorinstanz sei in ihrer Verfügung nicht darauf eingegangen, ist festzuhalten, dass dieses Gesuch als Eventualantrag zum Asylgesuch aus dem Ausland gestellt worden war (vgl. B1/15 S. 1). Die Vorinstanz hat das Gesuch um die Erteilung einer Einreisebewilligung, in Übereinstimmung mit der diesbezüglichen Rechtsprechung des Bundesverwaltungsgerichts (vgl. BVGE 2007/19), gestützt auf die Bestimmungen betreffend Asylgesuch aus dem Ausland geprüft - und ihm stattgegeben -, weil eine persönliche Gefährdung des im Ausland befindlichen Beschwerdeführers geltend gemacht worden war. Der diesbezügliche Eventualantrag wurde somit hinfällig. In Bezug auf Art. 51 aAbs. 2 AsylG ist ferner festzuhalten, dass diese Bestimmung mit der ordentlichen Gesetzesrevision vom 14. Dezember 2012 mit Inkrafttreten per 1. Februar 2014 ausser Kraft gesetzt worden ist. Gemäss den Übergangsbestimmungen findet das neue Recht auch auf Verfahren (wie das vorliegende) Anwendung, die im Zeitpunkt des Inkrafttretens des revidierten Asylgesetzes bereits hängig waren (vgl. Abs. 1 der Übergangsbestimmungen zur Änderung des Asylgesetzes vom 14. Dezember 2012). Wie das Bundesverwaltungsgericht mit Urteil D-1590/2014 vom 8. Dezember 2014, E. 6.3 - 6.7 (zur Publikation vorgesehen) festgehalten hat, gelangt somit die Bestimmung von Art. 51 aAbs. 2 AsylG - im Einklang mit den Regeln über die Zulässigkeit einer Rückwirkung - für am 1. Februar 2014 hängige Verfahren nicht mehr zur Anwendung, auch wenn es sich um auf Beschwerdeebene hängige Verfahren handelt. Entsprechende Gesuche um Einbezug ins Familienasyl fallen von diesem Zeitpunkt an dahin beziehungsweise werden gegenstandslos und sind ab dem 1. Februar 2014 einer materiellen Beurteilung nicht mehr zugänglich, weshalb auf das Eventualbegehren nicht einzutreten ist. Eine Sonderbehandlung von im Rahmen von Asylgesuchen aus dem Ausland - gestellten Familiennachzugsgesuchen - analog zu den übergangsrechtlichen Bestimmungen für Asylgesuche aus dem Ausland (vgl. Übergangsbestimmungen zur Änderung vom 28. September 2012), hat es ausdrücklich abgelehnt (vgl. ebd. E. 6.7).</w:t>
      </w:r>
    </w:p>
    <w:p>
      <w:r>
        <w:rPr>
          <w:b/>
        </w:rPr>
        <w:t>E. 9</w:t>
      </w:r>
    </w:p>
    <w:p>
      <w:r>
        <w:t>Lehnt das SEM das Asylgesuch ab oder tritt es darauf nicht ein, so verfügt es in der Regel die Wegweisung des Asylsuchenden aus der Schweiz und ordnet den Vollzug an. Der Beschwerdeführer verfügt weder über eine ausländerrechtliche Aufenthaltsbewilligung noch über einen Anspruch auf Erteilung einer solchen. Die Wegweisung wurde demnach zu Recht angeordnet (vgl. BVGE 2009/50 E. 9 S. 733 m.H).</w:t>
      </w:r>
    </w:p>
    <w:p>
      <w:r>
        <w:rPr>
          <w:b/>
        </w:rPr>
        <w:t>E. 10</w:t>
      </w:r>
    </w:p>
    <w:p>
      <w:r>
        <w:t>Die Vorinstanz hat den Vollzug der Wegweisung des Beschwerdeführers als unzumutbar erachtet und seine vorläufige Aufnahme angeordnet. Erörterungen zur Zulässigkeit und Möglichkeit des Wegweisungsvollzugs erübrigen sich aufgrund der alternativen Natur der Wegweisungsvollzugshindernisse sind (vgl. BVGE 2009/51 E. 5.4 m.H).</w:t>
      </w:r>
    </w:p>
    <w:p>
      <w:r>
        <w:rPr>
          <w:b/>
        </w:rPr>
        <w:t>E. 11</w:t>
      </w:r>
    </w:p>
    <w:p>
      <w:r>
        <w:t>Aus diesen Erwägungen ergibt sich, dass die angefochtene Verfügung Bundesrecht nicht verletzt und den rechtserheblichen Sachverhalt richtig sowie vollständig feststellt (Art. 106 Abs. 1 AsylG). Die Beschwerde ist abzuweisen, soweit auf sie einzutreten ist.</w:t>
      </w:r>
    </w:p>
    <w:p>
      <w:r>
        <w:rPr>
          <w:b/>
        </w:rPr>
        <w:t>E. 12.1</w:t>
      </w:r>
    </w:p>
    <w:p>
      <w:r>
        <w:t>Bei diesem Ausgang des Verfahrens wären die Kosten dem Beschwerdeführer aufzuerlegen (Art. 63 Abs. 1 VwVG). Nachdem mit Zwischenverfügung vom 16. Juli 2014 das Gesuch um Gewährung der unentgeltlichen Prozessführung gutgeheissen worden ist und aufgrund der Akten nicht von einer Veränderung in den finanziellen Verhältnissen auszugehen ist, sind keine Verfahrenskosten aufzuerlegen.</w:t>
      </w:r>
    </w:p>
    <w:p>
      <w:r>
        <w:rPr>
          <w:b/>
        </w:rPr>
        <w:t>E. 12.2</w:t>
      </w:r>
    </w:p>
    <w:p>
      <w:r>
        <w:t>Nachdem dem Beschwerdeführer die unentgeltliche Rechts-verbeiständung gewährt und Herr lic. iur. Urs Ebnöther, Rechtsanwalt, als amtlicher Vertreter eingesetzt wurde, ist ihm ein amtliches Honorar auszurichten. Der in der Kostennote vom 18. September 2014 ausgewiesene zeitliche Vertretungsaufwand für die Beschwerde-verfassung erscheint angesichts der im Vergleich zur Rechtsmittel-eingabe seiner Geschwister, vorab jener betreffend seinen Bruder (vgl. E-3645/2014), über weite Teile identischen Begründung nicht angemessen und ist entsprechend um eine Stunde zu kürzen. Ferner ist der Stundenansatz des amtlich beigeordneten Rechtsanwalts Ebnöther praxisgemäss auf Fr. 250.- zu reduzieren (vgl. Urteile in vergleichbaren Fällen) und dem amtlich eingesetzten Rechtsbeistand ist auf Kosten des Bundesverwaltungsgerichts ein Honorar von Fr. 726.10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