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E-3639/2013 vom 10. Juli 2013</w:t>
      </w:r>
    </w:p>
    <w:p>
      <w:r>
        <w:t>Bundesverwaltungsgericht, 2013-07-10, DE</w:t>
      </w:r>
    </w:p>
    <w:p>
      <w:r>
        <w:rPr>
          <w:b/>
        </w:rPr>
        <w:t xml:space="preserve">Quelle: </w:t>
      </w:r>
      <w:r>
        <w:t>https://mcp.opencaselaw.ch/entscheid/bvger_E-3639_2013</w:t>
      </w:r>
    </w:p>
    <w:p>
      <w:r>
        <w:t>FR: TAF E-3639/2013 du 10 juillet 2013</w:t>
      </w:r>
    </w:p>
    <w:p>
      <w:r>
        <w:t>IT: TAF E-3639/2013 del 10 luglio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w:t>
      </w:r>
    </w:p>
    <w:p>
      <w:r>
        <w:rPr>
          <w:b/>
        </w:rPr>
        <w:t>E. 1.2</w:t>
      </w:r>
    </w:p>
    <w:p>
      <w:r>
        <w:t>Die Beschwerde ist in englischer Sprache und damit nicht in einer Amtssprache des Bundes (vgl. Art. 105 AsylG i.V.m. Art. 33a VwVG und Art. 70 Abs. 1 der Bundesverfassung der Schweizerischen Eidgenossenschaft vom 18. April 1999 [BV, SR 101]) abgefasst. Indes weist die Eingabe keine Unklarheiten auf, weshalb praxisgemäss auf die Einholung einer Übersetzung in eine Amtssprache zu verzichten ist (vgl. statt vieler Urteil des Bundesverwaltungsgerichts E-5509/2011 vom 22. November 2011).</w:t>
      </w:r>
    </w:p>
    <w:p>
      <w:r>
        <w:rPr>
          <w:b/>
        </w:rPr>
        <w:t>E. 1.3</w:t>
      </w:r>
    </w:p>
    <w:p>
      <w:r>
        <w:t>Die Beschwerdeführenden sind als Verfügungsadressaten zur Beschwerdeführung legitimiert (Art. 48 VwVG). Auf die frist- und formgerecht eingereichte Beschwerde (Art. 52 VwVG und Art. 108 Abs. 1 AsylG) ist einzutreten.</w:t>
      </w:r>
    </w:p>
    <w:p>
      <w:r>
        <w:rPr>
          <w:b/>
        </w:rPr>
        <w:t>E. 2</w:t>
      </w:r>
    </w:p>
    <w:p>
      <w:r>
        <w:t>Mit Beschwerde kann die Verletzung von Bundesrecht, einschliesslich Missbrauch und Überschreitung des Ermessens, die unrichtige und unvollständige Feststellung des rechtserheblichen Sachverhaltes sowie Unangemessenheit gerügt werden (Art. 106 Abs. 1 AsylG).</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w:t>
      </w:r>
    </w:p>
    <w:p>
      <w:r>
        <w:t>Gemäss der Übergangsbestimmung zur Änderung des Asylgesetzes vom 28. September 2012 (in Kraft getreten am 29. September 2012) gelten für Asylgesuche, die im Ausland vor dem Inkrafttreten der Änderung vom 28. September 2012 gestellt worden sind, die Artikel 12, 19, 20, 41 Abs. 2, 52 und 68 in der bisherigen Fassung.</w:t>
      </w:r>
    </w:p>
    <w:p>
      <w:r>
        <w:rPr>
          <w:b/>
        </w:rPr>
        <w:t>E. 5.1</w:t>
      </w:r>
    </w:p>
    <w:p>
      <w:r>
        <w:t>Ein Asylgesuch kann gemäss Art. 19 Abs. 1 AsylG im Ausland bei einer schweizerischen Vertretung gestellt werden, die es mit einem Bericht an das Bundesamt überweist (Art. 20 Abs. 1 AsylG).</w:t>
      </w:r>
    </w:p>
    <w:p>
      <w:r>
        <w:rPr>
          <w:b/>
        </w:rPr>
        <w:t>E. 5.2</w:t>
      </w:r>
    </w:p>
    <w:p>
      <w:r>
        <w:t>Gemäss Art. 20 Abs. 2 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Beim Entscheid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w:t>
      </w:r>
    </w:p>
    <w:p>
      <w:r>
        <w:rPr>
          <w:b/>
        </w:rPr>
        <w:t>E. 5.4</w:t>
      </w:r>
    </w:p>
    <w:p>
      <w:r>
        <w:t>Nach Art. 52 Abs. 2 AsylG kann einer Person, die sich im Ausland befindet, das Asyl verweigert werden, wenn es ihr zugemutet werden kann, sich in einem anderen Staat um Aufnahme zu bemühen.</w:t>
      </w:r>
    </w:p>
    <w:p>
      <w:r>
        <w:rPr>
          <w:b/>
        </w:rPr>
        <w:t>E. 6.1</w:t>
      </w:r>
    </w:p>
    <w:p>
      <w:r>
        <w:t>Die Vorinstanz stellt in der angefochtenen Verfügung fest, es sei nicht auszuschliessen, dass der Beschwerdeführer vor 2003 von den äthiopischen Behörden unrechtmässig behandelt worden sei. Das Asylrecht diene nicht dem Ausgleich erlittenen Unrechts. Mangels zeitlichen sowie inhaltlichen Kausalzusammenhanges vermöchten die Benachteiligungen durch die äthiopischen Behörden zum heutigen Zeitpunkt keine Asylgewährung beziehungsweise Einreise in die Schweiz zu begründen. Es sei daher zu prüfen, ob einer allfälligen Asylgewährung durch die Schweiz Art. 52 Abs. 2 AsylG entgegenstehe. Der Beschwerdeführer sei im Sudan vom UNHCR als Flüchtling registriert worden. Wegen seines schlechten Gesundheitszustandes habe er nach drei Jahren das ihm zugewiesene Flüchtlingslager verlassen und sich nach Khartum begeben.</w:t>
      </w:r>
    </w:p>
    <w:p>
      <w:r>
        <w:rPr>
          <w:b/>
        </w:rPr>
        <w:t>E. 6.2</w:t>
      </w:r>
    </w:p>
    <w:p>
      <w:r>
        <w:t>Nach Berichten des UNHCR würden sich zahlreiche äthiopische Flüchtlinge und Asylsuchende im Sudan aufhalten. Vor diesem Hintergrund sei nicht zu verkennen, dass die Lage vor Ort schwierig sei. Indes würden keine Hinweise vorliegen, wonach ein weiterer Verbleib im Sudan unzumutbar oder unmöglich wäre. Flüchtlinge, welche vom UNHCR registriert und einem Flüchtlingslager zugeteilt worden seien, hätten sich dort aufzuhalten und bekämen die nötige Versorgung. Die Beschwerdeführenden verfügten nicht über ein freies Aufenthaltsrecht im ganzen Land. Es sei ihnen daher zuzumuten, beim UNHCR um Schutz zu ersuche, sollte die Situation kritisch werden. Die Befürchtung, nach Äthiopien verschleppt zu werden, sei unbegründet. Gemäss gesicherten Erkenntnissen sei das Risiko einer Deportation oder Verschleppung für Äthiopier, die im Sudan vom UNHCR als Flüchtlinge anerkannt worden seien, gering. Dafür spreche auch der lange Aufenthalt der Beschwerdeführenden im Sudan. Was die fehlende Religionsfreiheit anbelange, so sei bekannt, dass Christen im Sudan Opfer von Diskriminierungen sein könnten. Gemäss der Verfassung gelte die Religionsfreiheit und es herrsche keine allgemeine sowie staatliche Unterdrückung oder Verfolgung der Christen. Weiter sei anerkannt, dass das Leben für äthiopisch Flüchtlinge in Khartum nicht einfach sei. Der Beschwerdeführer würde sich seit rund zehn Jahren im Sudan aufhalten und habe eine, wenn auch schlecht bezahlte Arbeit. Damit seien die Hürden für eine zumutbare Existenz in Khartum in Falle des Beschwerdeführers und seiner Familie nicht unüberwindbar. Im Sudan lebe eine grosse äthiopische Diaspora, die für in Not geratene Landsleute bereitstehe und weitgehend Unterstützung biete. Schliesslich hätten die Beschwerdeführenden keine Beziehungsnähe zur Schweiz, weshalb sie den subsidiären Schutz der Schweiz nicht benötigten. Es sei ihnen zuzumuten, im Sudan zu verbleiben.</w:t>
      </w:r>
    </w:p>
    <w:p>
      <w:r>
        <w:rPr>
          <w:b/>
        </w:rPr>
        <w:t>E. 6.3.1</w:t>
      </w:r>
    </w:p>
    <w:p>
      <w:r>
        <w:t>In der Rechtsmitteleingabe wird vorweg darauf hingewiesen, dass der Beschwerdeführer gemäss seinen Angaben im Jahre 1984 und nicht 1994 verhaftet wurde. Dabei handelt es sich offensichtlich um ein redaktionelles Versehen, das ohne Auswirkungen auf die vorinstanzlichen Entscheidung bleibt. Die Vorinstanz führt - entgegen dem Vorbringen in der Beschwerde - an keiner Stelle der angefochtenen Verfügung aus, der Beschwerdeführer habe die Kopie eines Reisepasses eingereicht. Die Beschwerdeführenden vermögen aus diesen Einwänden nichts zu ihren Gunsten abzuleiten.</w:t>
      </w:r>
    </w:p>
    <w:p>
      <w:r>
        <w:rPr>
          <w:b/>
        </w:rPr>
        <w:t>E. 6.3.2</w:t>
      </w:r>
    </w:p>
    <w:p>
      <w:r>
        <w:t>In der Beschwerde wird sodann vorgebracht, in der angefochtenen Verfügung würden Sachverhaltselemente angeführt, die nicht den Beschwerdeführer und seine Familie betreffen würden. Das Vorbringen wird von den Beschwerdeführenden jedoch nicht ansatzweise substantiiert. Auch ergibt die Durchsicht der Akten keine Anhaltspunkte für diesen Einwand, weshalb darauf nicht näher einzugehen ist. Weiter anerkennt das Gericht wie die Vorinstanz, dass der Beschwerdeführer einerseits in Äthiopien schwerwiegende Probleme hatte, andererseits die Lage für äthiopische Flüchtlinge im Sudan nicht einfach ist. Indes legen die Beschwerdeführenden in der Rechtsmitteleingabe mit dem Wiederholen der Asylvorbringen und den allgemeinen Ausführungen zur Situation der Flüchtlinge im Sudan nicht dar, inwiefern ihnen persönlich ein weiterer dortiger Aufenthalt nicht zumutbar und möglich ist. Dieser Schluss wird dadurch bestätigt, dass der Beschwerdeführer seit rund zehn Jahre im Sudan lebt, und, abgesehen von einer anerkannt schwierigen Lebenssituation, keine Benachteiligungen seitens der sudanesischen Behörden im Sinne des Asylgesetzes anführt. Seit rund sechs Jahren lebt der Beschwerdeführer ausserhalb des ihm zugewiesenen Flüchtlingslagers in Khartum und hat offenbar ein bescheidenes Auskommen gefunden. Weitergehend bringen die Beschwerdeführenden auch keine konkreten Anhaltspunkte für die Befürchtung vor, sie könnten von den sudanesischen Behörden nach Äthiopien zurückgeschickt oder verschleppt werden. Auch wenn sich seinerzeit das Leben im Flüchtlingslager Abrehom als nicht einfach herausgestellt hat, so kann sich der Beschwerdeführer mit seiner Familie als vom UNHCR registrierter Flüchtling wieder an die Organisation wenden und deren Schutz für sich und seine Familie in Anspruch nehmen. Bei Bedarf wird ihnen zumindest die notwendige Grundversorgung gewährt. Schliesslich machen die Beschwerdeführenden keinen Bezug zur Schweiz geltend. Um Wiederholungen zu vermeiden, kann auf die zutreffenden Erwägungen in der angefochtenen Verfügung verweisen werden.</w:t>
      </w:r>
    </w:p>
    <w:p>
      <w:r>
        <w:rPr>
          <w:b/>
        </w:rPr>
        <w:t>E. 6.4</w:t>
      </w:r>
    </w:p>
    <w:p>
      <w:r>
        <w:t>Zusammenfassend ist festzustellen, dass den Beschwerdeführenden ein weiterer Verbleib im Sudan zumutbar ist und sie auf den Schutz der Schweiz nicht angewiesen sind. Die Vorinstanz hat demnach den Beschwerdeführenden zu Recht die Einreise in die Schweiz nicht bewilligt und die Asylgesuche aus dem Ausland abgelehnt.</w:t>
      </w:r>
    </w:p>
    <w:p>
      <w:r>
        <w:rPr>
          <w:b/>
        </w:rPr>
        <w:t>E. 7</w:t>
      </w:r>
    </w:p>
    <w:p>
      <w:r>
        <w:t>Aus diesen Erwägungen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