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E-3634/2025 vom 17. April 2025</w:t>
      </w:r>
    </w:p>
    <w:p>
      <w:r>
        <w:t>Bundesverwaltungsgericht, 2025-04-17, DE</w:t>
      </w:r>
    </w:p>
    <w:p>
      <w:r>
        <w:rPr>
          <w:b/>
        </w:rPr>
        <w:t xml:space="preserve">Quelle: </w:t>
      </w:r>
      <w:r>
        <w:t>https://mcp.opencaselaw.ch/entscheid/bvger_E-3634_2025_d20250417</w:t>
      </w:r>
    </w:p>
    <w:p>
      <w:r>
        <w:t>FR: TAF E-3634/2025 du 17 avril 2025</w:t>
      </w:r>
    </w:p>
    <w:p>
      <w:r>
        <w:t>IT: TAF E-3634/2025 del 17 aprile 2025</w:t>
      </w:r>
    </w:p>
    <w:p>
      <w:pPr>
        <w:pStyle w:val="Heading2"/>
      </w:pPr>
      <w:r>
        <w:t>Regeste</w:t>
      </w:r>
    </w:p>
    <w:p>
      <w:r>
        <w:t>Verweigerung vor&amp;uuml;bergehender Schutz | Verweigerung vorübergehender Schutz; Verfügung des SEM vom 17. April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72 i.V.m.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[vgl. BVGE 2023 VI/1 E. 3.8 f.], Art. 48 Abs. 1 und Art. 52 Abs. 1 VwVG). Auf die Beschwerde ist einzutreten.</w:t>
      </w:r>
    </w:p>
    <w:p>
      <w:r>
        <w:rPr>
          <w:b/>
        </w:rPr>
        <w:t>E. 2</w:t>
      </w:r>
    </w:p>
    <w:p>
      <w:r>
        <w:t>Die Beschwerde richtet sich angesichts der Beschwerdebegründung nicht gegen die Kantonszuteilung (Dispositivziffer 4 der angefochtenen Verfü- gung). Gegenstand des vorliegenden Beschwerdeverfahrens bildet dem- nach die Frage, ob das SEM zu Recht das Gesuch des Beschwerdeführers um vorübergehenden Schutz abgelehnt, die Wegweisung verfügt und den Vollzug angeordnet hat.</w:t>
      </w:r>
    </w:p>
    <w:p>
      <w:r>
        <w:rPr>
          <w:b/>
        </w:rPr>
        <w:t>E. 3</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4.1</w:t>
      </w:r>
    </w:p>
    <w:p>
      <w:r>
        <w:t>Über offensichtlich unbegründete Beschwerden wird in einzelrichterli- cher Zuständigkeit mit Zustimmung eines zweiten Richters beziehungs- weise einer zweiten Richterin entschieden (Art. 72 i.V.m. Art. 111 Bst. e AsylG). Wie nachstehend aufgezeigt wird, handelt es sich um ein solches Rechtsmittel, weshalb das Urteil nur summarisch zu begründen ist (Art. 72 i.V.m. Art. 111a Abs. 2 AsylG). Gestützt auf Art. 111a Abs. 1 AsylG (i.V.m. Art. 72 AsylG) wurde auf einen Schriftenwechsel verzichtet.</w:t>
      </w:r>
    </w:p>
    <w:p>
      <w:r>
        <w:t>E-3634/2025 Seite 6</w:t>
      </w:r>
    </w:p>
    <w:p>
      <w:r>
        <w:rPr>
          <w:b/>
        </w:rPr>
        <w:t>E. 4.2</w:t>
      </w:r>
    </w:p>
    <w:p>
      <w:r>
        <w:t>Die Vorinstanz hat in Anwendung von Art. 16 Abs. 3 Bst. b AsylG das erstinstanzliche Verfahren in deutscher Sprache durchgeführt und das Ent- scheiddispositiv in die französische Sprache übersetzt. Im Beschwerdever- fahren ist gemäss Art. 33a Abs. 2 VwVG grundsätzlich die Sprache des an- gefochtenen Entscheids massgebend. Der rechtsvertretene Beschwerde- führer liess seine Beschwerde in französischer Sprache einreichen. Ein Wechsel der Verfahrenssprache wurde vorliegend nicht beantragt. Ein sol- cher drängt sich im Übrigen auch nicht auf, da der Beschwerdeführer zum einen rechtsvertreten und zum anderen auch selbst dazu in der Lage war, sich sowohl im vorinstanzlichen Verfahren als auch auf Beschwerdeebene in der von ihm gewünschten Sprache zu äussern respektive eine rechts- genügliche Beschwerde einreichen zu lassen.</w:t>
      </w:r>
    </w:p>
    <w:p>
      <w:r>
        <w:rPr>
          <w:b/>
        </w:rPr>
        <w:t>E. 5</w:t>
      </w:r>
    </w:p>
    <w:p>
      <w:r>
        <w:t>Das vorliegende Beschwerdeverfahren wird mit demjenigen der Eltern und der Schwester des Beschwerdeführers (N […]), welches ebenfalls am Bun- desverwaltungsgericht hängig ist (E-3629/2025), zeitlich koordiniert und vom selben Spruchkörper behandelt. Da der Beschwerdeführer volljährig ist und eigene Beschwerdegründe geltend macht, ist der Antrag auf Verei- nigung der Beschwerdeverfahren abzuweisen.</w:t>
      </w:r>
    </w:p>
    <w:p>
      <w:r>
        <w:rPr>
          <w:b/>
        </w:rPr>
        <w:t>E. 6.1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 586). Gemäss Ziff. I Bst. a dieses Erlasses wird der Schutzstatus unter an- derem schutzsuchenden ukrainischen Staatsbürgerinnen und -bürger und ihren Familienangehörigen (Partnerinnen und Partner, minderjährige Kin- der und andere enge Verwandte, welche zum Zeitpunkt der Flucht ganz oder teilweise unterstützt wurden), welche vor dem 24. Februar 2022 in der Ukraine wohnhaft waren, gewährt.</w:t>
      </w:r>
    </w:p>
    <w:p>
      <w:r>
        <w:rPr>
          <w:b/>
        </w:rPr>
        <w:t>E. 6.3</w:t>
      </w:r>
    </w:p>
    <w:p>
      <w:r>
        <w:t>Dem Grundsatz der Subsidiarität des asylrechtlichen Schutzes ist Rechnung zu tragen. Daraus ergibt sich, dass eine Person grundsätzlich</w:t>
      </w:r>
    </w:p>
    <w:p>
      <w:r>
        <w:t>E-3634/2025 Seite 7 nicht auf den Schutz der Schweiz angewiesen und entsprechend auch nicht als schutzbedürftig im Sinne von Art. 4 AsylG zu bezeichnen ist, wenn für sie eine valable Schutzalternative ausserhalb der Ukraine bejaht wer- den kann (vgl. BVGE 2022 VI/1 E. 6.3; statt vieler: Urteile des BVGer E-2880/2025 vom 21. Mai 2025 E. 5.3; E-1392/2025 vom 28. März 2025 E. 6.2).</w:t>
      </w:r>
    </w:p>
    <w:p>
      <w:r>
        <w:rPr>
          <w:b/>
        </w:rPr>
        <w:t>E. 7.1</w:t>
      </w:r>
    </w:p>
    <w:p>
      <w:r>
        <w:t>Die Vorinstanz gelangt in der angefochtenen Verfügung zum Schluss, dass der Beschwerdeführer gestützt auf das Subsidiaritätsprinzip nicht auf den vorübergehenden Schutz der Schweiz angewiesen sei, da er in Polen über eine bestehende Schutzalternative verfüge und lehnte dessen Ge- such um Gewährung des vorübergehenden Schutzes ab. Der Beschwer- deführer bestreitet dies im Wesentlichen mit denselben Vorbringen wie be- reits im vorinstanzlichen Verfahren (vgl. vorhergehend Bst. F).</w:t>
      </w:r>
    </w:p>
    <w:p>
      <w:r>
        <w:rPr>
          <w:b/>
        </w:rPr>
        <w:t>E. 7.2</w:t>
      </w:r>
    </w:p>
    <w:p>
      <w:r>
        <w:t>Der Beschwerdeführer verfügt über eine PESEL-Nummer und ihm wurde von Polen auch ein Schutztitel gewährt (vgl. SEM-Akte […]-8/26). Mit Schreiben vom 3. Juni 2024 stimmten die polnischen Behörden der Rückübernahme des Beschwerdeführers sowie derjenigen seiner Eltern und seiner Schwester ausdrücklich zu (vgl. SEM-Akte […]-9/2). Gemäss dem Gesetz über die Rechtsstellung von Kriegsflüchtlingen aus der Ukra- ine gewährt Polen allen ukrainischen Bürgerinnen und Bürgern sowie ihren Familienangehörigen einen legalen Aufenthalt mit einem vereinfachten Re- gistrierungsverfahren. Sie erhalten Zugang zum Arbeitsmarkt, zu Bildung (für Kinder) sowie zu Gesundheitsversorgung und Sozialhilfe, sofern sie eine PESEL-Nummer beantragen. Falls die PESEL-Registrierung auf- grund von Landesabwesenheit deaktiviert wurde, kann sie auf Antrag hin wieder reaktiviert werden, wobei das Verfahren wie bei einer Erstregistrie- rung erfolgt (vgl. etwa Urteil des BVGer E-883/2025 vom 28. März 2025 E. 4.3 m.w.H.). Die zulässige Aufenthaltsdauer für ukrainische Flüchtlinge wurde letztmals und ausnahmslos für alle Begünstigten im Mai 2024 bis zum 30. September 2025 verlängert (vgl. European Council on Refugees and Exiles [ECRE], Country Report Poland, 2023 Update, Juni 2024, S. 13 [https://asylumineurope.org/wp-content/uploads/2024/06/AIDA-PL_2023- Update.pdf], besucht am 17.06.2025). Der Beschwerdeführer wird somit seine PESEL-Nummer reaktivieren können und eine Aufenthaltsbewilli- gung erhalten. Seine Befürchtung, er könne nicht nach Polen einreisen, weil er den Schutztitel aufgrund des Verlassens des polnischen Hoheitsge- bietes für mehr als 30 Tage verloren hätte und eine Reaktivierung nur bei</w:t>
      </w:r>
    </w:p>
    <w:p>
      <w:r>
        <w:t>E-3634/2025 Seite 8 einer direkten Einreise von der Ukraine her möglich sei, erweist sich als unbegründet.</w:t>
      </w:r>
    </w:p>
    <w:p>
      <w:r>
        <w:rPr>
          <w:b/>
        </w:rPr>
        <w:t>E. 7.3</w:t>
      </w:r>
    </w:p>
    <w:p>
      <w:r>
        <w:t>Nach dem Gesagten verfügt der Beschwerdeführer in Polen über eine valable Schutzalternative. Die Vorinstanz hat demnach das Gesuch des Beschwerdeführers um Gewährung vorübergehenden Schutzes zu Recht abgelehnt.</w:t>
      </w:r>
    </w:p>
    <w:p>
      <w:r>
        <w:rPr>
          <w:b/>
        </w:rPr>
        <w:t>E. 8</w:t>
      </w:r>
    </w:p>
    <w:p>
      <w:r>
        <w:t>Die Ablehnung des Gesuchs um Gewährung des vorübergehenden Schut- zes hat in der Regel die Wegweisung aus der Schweiz zur Folge (Art. 69 Abs. 4 AsylG). Der Beschwerdeführer hat kein Asylgesuch gestellt und den Akten sind auch keine Hinweise auf das Vorliegen von Asylgründen zu ent- nehmen. Er verfügt insbesondere weder über eine ausländerrechtliche Auf- enthaltsbewilligung noch über einen Anspruch auf Erteilung einer solchen (vgl. BVGE 2013/37 E. 4.4; 2009/50 E. 9, je m.w.H.).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E-3634/2025 Seite 9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Der Beschwerdeführer hat in der Schweiz kein Asylgesuch gestellt. Den Akten sind im Falle einer Rückkehr nach Polen auch keine Hinweise auf eine Verletzung des flüchtlingsrechtlichen Refoulement-Verbots zu ent- nehmen. Sodann ergeben sich weder aus seinen Aussagen noch aus den Akten Anhaltspunkte dafür, dass er in Polen mit beachtlicher Wahrschein- lichkeit einer nach Art. 3 EMRK oder Art. 1 FoK verbotenen Strafe oder Be- handlung ausgesetzt wäre.</w:t>
      </w:r>
    </w:p>
    <w:p>
      <w:r>
        <w:rPr>
          <w:b/>
        </w:rPr>
        <w:t>E. 9.2.4</w:t>
      </w:r>
    </w:p>
    <w:p>
      <w:r>
        <w:t>Nach dem Gesagten ist der Vollzug der Wegweisung sowohl im Sinne der asyl- als auch der völkerrechtlichen Bestimmungen zulässig.</w:t>
      </w:r>
    </w:p>
    <w:p>
      <w:r>
        <w:rPr>
          <w:b/>
        </w:rPr>
        <w:t>E. 9.3</w:t>
      </w:r>
    </w:p>
    <w:p>
      <w:r>
        <w:t>Gemäss Art. 83 Abs. 5 AIG ist die Zumutbarkeit eines Vollzugs der Wegweisung nach Polen zu vermuten (vgl. Art. 18 sowie Anhang 2 der Ver- ordnung vom 11. August 1999 über den Vollzug der Weg- und Ausweisung sowie der Landesverweisung von ausländischen Personen [VVWAL, SR 142.281]). Der Beschwerdeführer vermag diese Vermutung nicht zu wi- derlegen. Individuelle Gründe, welche den Vollzug nach Polen als unzu- mutbar erscheinen lassen, liegen nicht vor. Erste Integrationsbemühungen in der Schweiz im Sinne von Erwerb der sprachlichen Fähigkeiten sowie Teilnahme in lokalen Vereinen stehen einer Rückübernahme durch Polen nicht entgegen. Weiter stellen soziale und wirtschaftliche Schwierigkeiten, von denen die ansässige Bevölkerung in Polen im Allgemeinen betroffen ist, keine existenzbedrohende Situation dar (vgl. BVGE 2008/34 E. 11). Entsprechend ist nicht davon auszugehen, dass der Beschwerdeführer bei einer Rückkehr nach Polen in eine existenzielle Notlage geraten würde, zumal er aufgrund seiner PESEL-Nummer grundsätzlich Anspruch auf So- zialhilfe hat (vgl. Urteil des BVGer D-6827/2024 vom 10. Februar 2025 E. 8.3.4) und diese auch bereits zuvor erhalten hat (vgl. SEM-Akte […]- 11/17). Die beim Beschwerdeführer vorliegenden gesundheitlichen Prob- leme ([…]) entsprechen nicht der von der Rechtsprechung für die Unzu- mutbarkeit des Vollzugs geforderten hohen Schwelle der gesundheitlichen Beeinträchtigungen (vgl. BVGE 2011/50 E. 8.3). Polen verfügt über ein ausreichendes Gesundheitssystem und medizinische Behandlungen, ins- besondere auch die vom Beschwerdeführer benötigte Hormontherapie,</w:t>
      </w:r>
    </w:p>
    <w:p>
      <w:r>
        <w:t>E-3634/2025 Seite 10 sind gewährleistet (vgl. Urteil des BVGer E-883/2025 E. 9.3.3 m.w.H.). Demnach ist der Vollzug der Wegweisung als zumutbar zu erachten.</w:t>
      </w:r>
    </w:p>
    <w:p>
      <w:r>
        <w:rPr>
          <w:b/>
        </w:rPr>
        <w:t>E. 9.4</w:t>
      </w:r>
    </w:p>
    <w:p>
      <w:r>
        <w:t>Der Beschwerdeführer verfügt über einen gültigen ukrainischen Reise- pass. Demnach ist der Wegweisungsvollzug auch möglich (vgl. Art. 83 Abs. 2 AIG), zumal die polnischen Behörden einer Rückübernahme des Beschwerdeführers ausdrücklich zugestimmt haben (vgl. SEM-Akte […]- 9/2).</w:t>
      </w:r>
    </w:p>
    <w:p>
      <w:r>
        <w:rPr>
          <w:b/>
        </w:rPr>
        <w:t>E. 9.5</w:t>
      </w:r>
    </w:p>
    <w:p>
      <w:r>
        <w:t>Zusammenfassend hat die Vorinstanz den Wegweisungsvollzug zu Recht als zulässig, zumutbar und möglich bezeichnet. Eine Anordnung der vorläufigen Aufnahme fällt somit ausser Betracht (Art. 83 Abs. 1–4 AIG). Wie aus dem Urteil E-3629/2025 mit heutigem Datum betreffend die Eltern und die Schwester hervorgeht, wird auch deren Beschwerde vom Bundes- verwaltungsgericht abgewiesen und sie werden ebenfalls aufgrund einer valablen Schutzalternative in Polen aus der Schweiz weggewiesen. Dem Grundsatz der Einheit der Familie ist im Rahmen des Wegweisungsvoll- zugs Rechnung zu tragen. Entsprechend kann vorliegend auch offenblei- ben, ob – wie beschwerdeweise geltend gemacht – zwischen dem Be- schwerdeführer und seinen Eltern ein besonderes Abhängigkeitsverhältnis im Sinne von Art. 8 EMRK besteht.</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11.1</w:t>
      </w:r>
    </w:p>
    <w:p>
      <w:r>
        <w:t>Das Gesuch um Gewährung der unentgeltlichen Prozessführung (Art. 65 Abs. 1 VwVG) ist unbesehen der finanziellen Verhältnisse des Be- schwerdeführers abzuweisen, da sich die Beschwerdebegehren entspre- chend den vorstehenden Erwägungen von vornherein als aussichtslos er- wiesen haben. Der Antrag auf Verzicht auf die Erhebung eines Kostenvor- schusses ist mit dem vorliegenden Entscheid gegenstandslos geworden.</w:t>
      </w:r>
    </w:p>
    <w:p>
      <w:r>
        <w:rPr>
          <w:b/>
        </w:rPr>
        <w:t>E. 11.2</w:t>
      </w:r>
    </w:p>
    <w:p>
      <w:r>
        <w:t>Bei diesem Ausgang des Verfahrens sind die Kosten von Fr. 750.– (Art. 1-3 des Reglements vom 21. Februar 2008 über die Kosten und Ent- schädigungen vor dem Bundesverwaltungsgericht [VGKE, SR 173.320.2]) dem Beschwerdeführer aufzuerlegen (Art. 63 Abs. 1 VwVG).</w:t>
      </w:r>
    </w:p>
    <w:p>
      <w:r>
        <w:t>E-3634/2025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