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E-3631/2021 vom 5. Juli 2021</w:t>
      </w:r>
    </w:p>
    <w:p>
      <w:r>
        <w:t>Bundesverwaltungsgericht, 2021-07-05, DE</w:t>
      </w:r>
    </w:p>
    <w:p>
      <w:r>
        <w:rPr>
          <w:b/>
        </w:rPr>
        <w:t xml:space="preserve">Quelle: </w:t>
      </w:r>
      <w:r>
        <w:t>https://mcp.opencaselaw.ch/entscheid/bvger_E-3631_2021_d20210705</w:t>
      </w:r>
    </w:p>
    <w:p>
      <w:r>
        <w:t>FR: TAF E-3631/2021 du 5 juillet 2021</w:t>
      </w:r>
    </w:p>
    <w:p>
      <w:r>
        <w:t>IT: TAF E-3631/2021 del 5 luglio 2021</w:t>
      </w:r>
    </w:p>
    <w:p>
      <w:pPr>
        <w:pStyle w:val="Heading2"/>
      </w:pPr>
      <w:r>
        <w:t>Regeste</w:t>
      </w:r>
    </w:p>
    <w:p>
      <w:r>
        <w:t>Asyl und Wegweisung (Mehrfachgesuch) | Asyl und Wegweisung (Mehrfachgesuch/Wiedererwägung); Verfügung des SEM vom 5. Juli 2021</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 1 BGG). Der Beschwerdeführer ist als Ver- fügungsadressat zur Beschwerdeführung legitimiert (Art. 48 Abs. 1 VwVG). Auf die frist- und formgerecht eingereichte Beschwerde ist einzutreten (Art. 108 Abs. 6 AsylG).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Nachdem auch der Kostenvorschuss fristgerecht geleistet worden ist, ist auf die Beschwerde einzutreten.</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E-3631/2021 Seite 6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in ihrer Verfügung vom 17. März 2020 und im Urteil des Bundesverwaltungsgerichts E- 2020/2020 vom 8. Juni 2020 sei festgestellt worden, dass beim Beschwer- deführer keine risikobegründenden Faktoren vorliegen würden und er eine Vorverfolgung nicht habe glaubhaft machen können. Zudem habe er nicht vorgebracht, dass er vor seiner Ausreise im August 2015 im Zusammen- hang mit seiner Unterstützung der Liberation Tigers of Tamil Eelam (LTTE) in den Jahren 1995 und 1996 in den Fokus der sri-lankischen Behörden geraten sei. Tamilische Personen ohne eigene Verbindungen zu den LTTE, welche sich exilpolitisch betätigen würden, würden in der Regel die Flücht- lingseigenschaft nicht erfüllen. Das Bundesverwaltungsgericht habe sich bereits im Urteil E-5029/2020 vom 2. November 2020 mit seinen exilpoliti- schen Tätigkeiten auseinandergesetzt. Trotz des Umstandes, dass er ei- nem mutmasslichen Aktivisten Aufnahmematerial finanziert haben wolle, sei nach wie vor davon auszugehen, dass er kein besonders exponiertes Profil aufweise. Seine behauptete Tätigkeit sei als niederschwellige Unter- stützungstätigkeit zu qualifizieren und es gebe keine hinreichenden An- haltspunkte, dass er deswegen in den Fokus der sri-lankischen Behörden geraten sei. Seine Vorbringen, der sri-lankische Geheimdienst habe seinen Schwager festgenommen, seine Frau und seinen Sohn unter Hausarrest gestellt und es sei ein Haftbefehl gegen ihn, seine Frau und seinen Sohn erlassen worden, würden lediglich auf einer Behauptung ohne geeignete Beweismittel beruhen. Die eingereichten Beweismittel könnten weder ei- nen Aktivismus seines Schwagers noch seine (des Beschwerdeführers) vermeintliche Unterstützung belegen. Die erwähnten Berichte und Zei- tungsartikel betreffend eine Lageveränderung in Sri Lanka würden keinen individuellen Bezug zu ihm aufweisen, die Anforderungen an die Annahme einer begründeten Verfolgungsfurcht seien somit nicht erfüllt. Weitere Ab- klärungen bei der Schweizerischen Botschaft in Colombo seien somit nicht geboten und es sei nicht erforderlich, ihn zu einer Anhörung zu den Asyl- gründen vorzuladen.</w:t>
      </w:r>
    </w:p>
    <w:p>
      <w:r>
        <w:rPr>
          <w:b/>
        </w:rPr>
        <w:t>E. 5.2</w:t>
      </w:r>
    </w:p>
    <w:p>
      <w:r>
        <w:t>Der Beschwerdeführer führte zur Begründung seiner Beschwerde aus, die eingereichten Fotos würden seine neu vorgebrachte Unterstützungstä- tigkeit für die LTTE belegen. Entsprechend würde er über ein Risikoprofil verfügen und sei im Falle einer Rückkehr nach Sri Lanka einem erhöhten</w:t>
      </w:r>
    </w:p>
    <w:p>
      <w:r>
        <w:t>E-3631/2021 Seite 7 Verfolgungsrisiko ausgesetzt. Angesichts dessen sei nicht verständlich, weshalb die Vorinstanz lediglich auf das Urteil E-2020/2020 vom 8. Juni 2020 verweise und festhalte, im ersten Asylgesuch habe er nicht glaubhaft machen können, dass er aufgrund einer tatsächlichen oder nur vermuteten Verbindung zu den LTTE ins Visier der sri-lankischen Behörden geraten sei. Es sei nicht erkennbar, ob die Vorinstanz seine neuen Vorbringen über- haupt geprüft habe. Somit habe sie den Sachverhalt unvollständig festge- stellt sowie die Begründungspflicht und das Willkürverbot verletzt. Sodann sei die Menschenrechtslage für Tamilen in Sri Lanka schwierig.</w:t>
      </w:r>
    </w:p>
    <w:p>
      <w:r>
        <w:rPr>
          <w:b/>
        </w:rPr>
        <w:t>E. 6.1</w:t>
      </w:r>
    </w:p>
    <w:p>
      <w:r>
        <w:t>Nach Prüfung und Durchsicht der Akten des Beschwerdeführers kommt das Bundesverwaltungsgericht zum Schluss, dass die vorinstanzli- che Verfügung zu bestätigen ist und zur Vermeidung von Wiederholungen vorab auf die zutreffenden Erwägungen des SEM verwiesen werden kann. Ergänzend hält das Gericht Folgendes fest:</w:t>
      </w:r>
    </w:p>
    <w:p>
      <w:r>
        <w:rPr>
          <w:b/>
        </w:rPr>
        <w:t>E. 6.2</w:t>
      </w:r>
    </w:p>
    <w:p>
      <w:r>
        <w:t>Der Vorinstanz ist darin zuzustimmen, dass die Vorfluchtgründe des Beschwerdeführers – Verbindungen zu den und Engagement für die LTTE sowie allfällig damit zusammenhängende Nachteile und Risikofaktoren – in den vorangehenden Verfahren abschliessend beurteilt (und verneint) wurden und somit im vorliegenden Verfahren keiner erneuten Prüfung mehr zugänglich sind. Die Vorinstanz hat sich zudem ausführlich mit den neuen Vorbringen des Beschwerdeführers auseinandergesetzt und in ihrer Begründung dargelegt, von welchen Überlegungen sie sich hat leiten las- sen, weshalb weder eine unvollständige oder unrichtige Sachverhaltsfest- stellung noch eine Verletzung der Begründungspflicht oder des Willkürver- bots vorliegt.</w:t>
      </w:r>
    </w:p>
    <w:p>
      <w:r>
        <w:rPr>
          <w:b/>
        </w:rPr>
        <w:t>E. 6.3</w:t>
      </w:r>
    </w:p>
    <w:p>
      <w:r>
        <w:t>Aufgrund der Aktenlage teilt das Gericht die Auffassung der Vorinstanz, die vom Beschwerdeführer geltend gemachten exilpolitischen Aktivitäten seien nicht geeignet, ein Risikoprofil im Sinn der bundesverwaltungsge- richtlichen Rechtsprechung (vgl. Referenzurteil E-1866/2015 vom 15. Juli 2016) zu begründen. Das vom Beschwerdeführer geschilderte exilpoliti- sche Engagement – die Finanzierung von Aufnahmematerial für einen mut- masslichen Aktivisten – ist als niederschwellig zu qualifizieren; es ist nicht davon auszugehen, er würde deshalb in den Fokus der heimatlichen Be- hörden geraten. Soweit der Beschwerdeführer überdies behauptet, sein Schwager sei durch den sri-lankischen Geheimdienst festgenommen, seine Ehefrau und sein Sohn seien unter Hausarrest gestellt und gegen</w:t>
      </w:r>
    </w:p>
    <w:p>
      <w:r>
        <w:t>E-3631/2021 Seite 8 ihn, seine Ehefrau und seinen Sohn sei ein Haftbefehl ausgestellt worden, lässt sich dies anhand der Akten nicht belegen. Aus den eingereichten Fo- tos und Screenshots lässt sich weder auf einen Aktivismus seines Schwa- gers noch auf eine Unterstützung eines Aktivisten oder auf eine Verfolgung durch die sri-lankischen Behörden schliessen. Somit weist der Beschwer- deführer auch weiterhin kein Risikoprofil im Sinn der bundesverwaltungs- gerichtlichen Rechtsprechung auf, welches eine Furcht vor zukünftiger Ver- folgung zu begründen vermöchte.</w:t>
      </w:r>
    </w:p>
    <w:p>
      <w:r>
        <w:rPr>
          <w:b/>
        </w:rPr>
        <w:t>E. 6.4</w:t>
      </w:r>
    </w:p>
    <w:p>
      <w:r>
        <w:t>Aus der tamilischen Ethnie, der mittlerweile neunjährigen Landesabwe- senheit und seinem Aufenthalt in der Schweiz kann der Beschwerdeführer keine Gefährdung ableiten.</w:t>
      </w:r>
    </w:p>
    <w:p>
      <w:r>
        <w:rPr>
          <w:b/>
        </w:rPr>
        <w:t>E. 6.5</w:t>
      </w:r>
    </w:p>
    <w:p>
      <w:r>
        <w:t>Zum allgemeinen Hinweis auf die schlechte Menschenrechtssituation für nach Sri Lanka zurückkehrende tamilische Asylsuchende, insbeson- dere infolge der Machtergreifung des Rajapaksa-Clans, ist festzuhalten, dass zum heutigen Zeitpunkt kein Grund zur Annahme besteht, dass seit dem Machtwechsel in Sri Lanka ganze Bevölkerungsgruppen kollektiv ei- ner Verfolgungsgefahr ausgesetzt wären. Die Vorinstanz hat zu Recht fest- gehalten, dass der pauschale Verweis des Beschwerdeführers auf politi- sche Entwicklungen in Sri Lanka ohne individuellen Bezug nicht geeignet ist, eine flüchtlingsrechtlich relevante Verfolgungsfurcht zu begründen. Da- ran vermögen die im Mehrfachgesuch und in der Beschwerde erwähnten Medienberichte nichts zu ändern. Zudem hat die Vorinstanz das individu- elle Profil des Beschwerdeführers vor dem Hintergrund der politischen Lage ausreichend gewürdigt und mitunter war dem Beschwerdeführer eine sachgerechte Anfechtung der Verfügung möglich.</w:t>
      </w:r>
    </w:p>
    <w:p>
      <w:r>
        <w:rPr>
          <w:b/>
        </w:rPr>
        <w:t>E. 6.6</w:t>
      </w:r>
    </w:p>
    <w:p>
      <w:r>
        <w:t>Zusammenfassend ist festzuhalten, dass die geltend gemachten Asyl- gründe nicht geeignet sind, eine asyl- respektive flüchtlingsrechtlich rele- vante Verfolgung oder eine entsprechende Verfolgungsfurcht zu begrün- den. Die Vorinstanz hat deshalb zur Recht die Flüchtlingseigenschaft des Beschwerdeführers verneint und sein Mehrfachgesuch abgelehnt. Für eine Rückweisung an die Vorinstanz besteht nach dem Gesagten ebenfalls keine Veranlassung.</w:t>
      </w:r>
    </w:p>
    <w:p>
      <w:r>
        <w:rPr>
          <w:b/>
        </w:rPr>
        <w:t>E. 7</w:t>
      </w:r>
    </w:p>
    <w:p>
      <w:r>
        <w:t>Lehnt das SEM das Asylgesuch ab oder tritt es darauf nicht ein, so verfügt es in der Regel die Wegweisung aus der Schweiz und ordnet den Vollzug an (Art. 44 AsylG).</w:t>
      </w:r>
    </w:p>
    <w:p>
      <w:r>
        <w:t>E-3631/2021 Seite 9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E-3631/2021 Seite 10 keine Anwendung finden. Eine Rückkehr des Beschwerdeführers in den Heimatstaat ist demnach unter dem Aspekt von Art. 5 AsylG rechtmässig.</w:t>
      </w:r>
    </w:p>
    <w:p>
      <w:r>
        <w:rPr>
          <w:b/>
        </w:rPr>
        <w:t>E. 8.2.3</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rPr>
          <w:b/>
        </w:rPr>
        <w:t>E. 8.2.4</w:t>
      </w:r>
    </w:p>
    <w:p>
      <w:r>
        <w:t>Das Bundesverwaltungsgericht gelangt zur Einschätzung, dass sich die jüngsten politischen Entwicklungen in Sri Lanka nicht in relevanter Weise auf den Beschwerdeführer auswirken dürften und entsprechendes vermag er – wie bereits dargelegt – auch in seinem Rechtsmittel nicht dar- zutun. Die allgemeine Menschenrechtssituation in Sri Lanka lässt den Wegweisungsvollzug zum heutigen Zeitpunkt weiterhin nicht als unzuläs- sig erscheinen.</w:t>
      </w:r>
    </w:p>
    <w:p>
      <w:r>
        <w:rPr>
          <w:b/>
        </w:rPr>
        <w:t>E. 8.2.5</w:t>
      </w:r>
    </w:p>
    <w:p>
      <w:r>
        <w:t>Im Mehrfachgesuch werden erstmals gesundheitliche Beschwerden geltend gemacht. Aus dem medizinischen Bericht, datierend vom 22. April 2021, geht hervor, dass die Abweisung des Asylgesuchs des Beschwerde- führers zu einer Verschlechterung seines Befindens geführt habe. Bei ihm seien eine mittelgradige depressive Episode, Anpassungsstörung, Angst und eine posttraumatische Belastungsstörung diagnostiziert und Esci- talopram 10mg und Redormin 500mg verschrieben worden. Suizidgedan- ken ohne konkrete Pläne seien zu bejahen, von akuter Suizidalität habe er sich jedoch distanziert. Es seien einige wenige Therapiegespräche verein- bart worden. In diesem Zusammenhang ist zur Zulässigkeit des Wegwei- sungsvollzugs festzuhalten, dass eine zwangsweise Rückweisung von Personen mit gesundheitlichen Problemen nur in seltenen Ausnahmefällen einen Verstoss gegen Art. 3 EMRK darstellen kann (vgl. BVGE 2011/9 E. 7</w:t>
      </w:r>
    </w:p>
    <w:p>
      <w:r>
        <w:t>E-3631/2021 Seite 11 mit Hinweisen auf die Praxis des Europäischen Gerichtshofs für Men- schenrechte [EGMR], sowie auch die Urteile des EGMR Paposhvili gegen Belgien 13. Dezember 2016, Grosse Kammer 41738/10, §§ 180–193 m.w.H.; bestätigt durch Savran gegen Dänemark 7. Dezember 2021, Grosse Kammer 57467/15, §§ 121 f). Hinsichtlich der Gefahr einer Selbst- gefährdung bei einer zwangsweisen Rückweisung ist der wegweisende Staat gemäss Praxis des EGMR nicht verpflichtet, vom Vollzug der Weg- weisung Abstand zu nehmen, falls Ausländer oder Ausländerinnen Sui- zidgedanken haben. Die Rückweisung vermag nicht gegen Art. 3 EMRK zu verstossen, wenn der wegweisende Staat geeignete Massnahmen ergreift, um die Umsetzung solcher Gedanken zu verhindern (vgl. den Unzulässig- keitsentscheid des EGMR vom 7. Oktober 2004 i.S. D. und andere gegen Deutschland [Beschwerde Nr. 33743/03], angeführt in Entscheidungen und Mitteilungen der [vormaligen] Schweizerischen Asylrekurskommission [E- MARK] 2005 Nr. 23 E. 5.1 S. 212). Vorliegend verweist der Beschwerde- führer auf einen in das Mehrfachgesuch und in die Beschwerde hineinko- pierten medizinischen Bericht vom 22. April 2021. Angaben zur medizini- schen Person, welche den Bericht erstellt hat, sind nicht vorhanden. Es besteht somit Anlass, an den gesundheitlichen Vorbringen des Beschwer- deführers zu zweifeln. Selbst bei Vorliegen des dargestellten Gesundheits- zustands ist jedoch festzustellen, dass eine Rückführung des Beschwer- deführers in den Heimatstaat nicht gegen Art. 3 EMRK verstösst, zumal die hohe Schwelle zur Annahme eines "real risk" offensichtlich nicht erreicht ist.</w:t>
      </w:r>
    </w:p>
    <w:p>
      <w:r>
        <w:rPr>
          <w:b/>
        </w:rPr>
        <w:t>E. 8.2.6</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Regierung und den LTTE ist im Mai 2009 zu Ende gegangen. Aktuell herrscht in Sri Lanka weder Krieg noch eine Situation allgemeiner Gewalt. Nach einer eingehenden Analyse der sicherheitspolitischen Lage in Sri Lanka ist das Bundesverwaltungsge- richt zum Schluss gekommen, dass der Vollzug von Wegweisungen in die Nordprovinz zumutbar ist, wenn das Vorliegen der individuellen</w:t>
      </w:r>
    </w:p>
    <w:p>
      <w:r>
        <w:t>E-3631/2021 Seite 12 Zumutbarkeitskriterien (insbesondere Existenz eines tragfähigen familiä- ren oder sozialen Beziehungsnetzes sowie Aussichten auf eine gesicherte Einkommens- und Wohnsituation) bejaht werden kann (vgl. Referenzurteil E-1866/2015, a.a.O., E. 13.3). An dieser Einschätzung vermag die zurzeit in weiten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statt vieler: Urteil des BVGer E-6477/2019 vom 4. März 2024 E. 8.3.2 mit Hinweis auf Urteile BVGer E-730/2020 vom 31. Mai 2023 E. 7.3.2, D-3616/2020 vom 17. März 2023 E. 10.3.3, je m.w.H.).</w:t>
      </w:r>
    </w:p>
    <w:p>
      <w:r>
        <w:rPr>
          <w:b/>
        </w:rPr>
        <w:t>E. 8.3.2</w:t>
      </w:r>
    </w:p>
    <w:p>
      <w:r>
        <w:t>In Bezug auf das Vorliegen individueller Zumutbarkeitskriterien kann mit Verweis auf die Akten festgehalten werden, dass der Beschwerdeführer über ein tragfähiges Beziehungsnetz in Sri Lanka verfügt, Berufserfahrung in verschiedenen Bereichen aufweist und aus einem eher wohlhabenden familiären Umfeld stammt. Insofern gibt es trotz seiner mehrjährigen Lan- desabwesenheit keine Hinweise darauf, dass er bei einer Rückkehr in eine existenzielle Notlage geraten könnte.</w:t>
      </w:r>
    </w:p>
    <w:p>
      <w:r>
        <w:rPr>
          <w:b/>
        </w:rPr>
        <w:t>E. 8.3.3</w:t>
      </w:r>
    </w:p>
    <w:p>
      <w:r>
        <w:t>Auf Unzumutbarkeit des Wegweisungsvollzugs aufgrund einer medi- zinischen Notlage kann sodann nur geschlossen werden,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2017 VI/7 E. 6, 2011/9 E. 7 und 2009/2 E. 9.3.2 je m.w.H.).</w:t>
      </w:r>
    </w:p>
    <w:p>
      <w:r>
        <w:rPr>
          <w:b/>
        </w:rPr>
        <w:t>E. 8.3.4</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zumal seine Beschwerden keiner stationären</w:t>
      </w:r>
    </w:p>
    <w:p>
      <w:r>
        <w:t>E-3631/2021 Seite 13 Behandlung bedürfen. Es liegt lediglich eine Abschrift eines medizinischen Berichts vor, datiert auf den 22. April 2021. (Weitere) ärztliche Berichte zum Gesundheitszustand des Beschwerdeführers sind nicht vorhanden, insbe- sondere lässt sich nicht auf eine Verschlechterung seines Gesundheitszu- standes schliessen. Es ist daher auch an sich bereits fraglich, ob der Be- schwerdeführer nach wie vor medizinische Hilfe in Anspruch nimmt. Aus dem medizinischen Bericht ergibt sich sodann, dass der lange ungeregelte Aufenthalt in der Schweiz und die damit einhergehende unsichere Situation sich negativ auf die psychische Verfassung des Beschwerdeführers aus- wirken. Dies ist verständlich. Es ist aber in diesem Zusammenhang festzu- halten, dass der Beschwerdeführer die im ordentlichen Asylverfahren ge- troffenen Feststellungen und den Vollzugsentscheid offensichtlich nicht ak- zeptiert und durch die lange Dauer der Landesabwesenheit – durch die Einreichung verschiedener ausserordentlicher Rechtsmittelverfahren ver- ursacht – sich nunmehr gewisse Ängste vor einer Rückkehr und Reintegra- tion im Heimatstaat auch akzentuiert haben dürften. Der Beschwerdeführer verfügt im Heimatstaat über ein solides familiäres Beziehungsnetz, wel- ches auch in wirtschaftlicher Hinsicht intakt scheint. Es ist daher davon auszugehen, dass er – sofern er aktuell im Heimatstaat überhaupt psycho- logische Hilfe benötigen würde – eine solche erhältlich machen kann. Für den Fall, dass benötigte Medikamente im Zeitpunkt der Ausreise kurzfristig doch nicht verfügbar sein sollten, hätte der Beschwerdeführer die Möglich- keit, sich vor seiner Ausreise aus der Schweiz einen Medikamentenvorrat anzulegen und im Rahmen der individuellen Rückkehrhilfe finanzielle Un- terstützung zur Erleichterung seiner Eingliederung oder zur befristeten me- dizinischen Betreuung in seiner Heimat zu beantragen (vgl. Urteil des BVGer D-5861/2022 vom 1. März 2023 E. 10.3.4; Art. 93 Abs.1 Bst. d AsylG i.V.m. Art. 75 der Asylverordnung 2 vom 11. August 1999 [AsylV 2, SR 142.312]).</w:t>
      </w:r>
    </w:p>
    <w:p>
      <w:r>
        <w:rPr>
          <w:b/>
        </w:rPr>
        <w:t>E. 8.3.5</w:t>
      </w:r>
    </w:p>
    <w:p>
      <w:r>
        <w:t>Der Vollzug der Wegweisung erweist sich somit nach wie vor als zu- 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E-3631/2021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E-3631/2021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