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E-3629/2025 vom 17. April 2025</w:t>
      </w:r>
    </w:p>
    <w:p>
      <w:r>
        <w:t>Bundesverwaltungsgericht, 2025-04-17, DE</w:t>
      </w:r>
    </w:p>
    <w:p>
      <w:r>
        <w:rPr>
          <w:b/>
        </w:rPr>
        <w:t xml:space="preserve">Quelle: </w:t>
      </w:r>
      <w:r>
        <w:t>https://mcp.opencaselaw.ch/entscheid/bvger_E-3629_2025_d20250417</w:t>
      </w:r>
    </w:p>
    <w:p>
      <w:r>
        <w:t>FR: TAF E-3629/2025 du 17 avril 2025</w:t>
      </w:r>
    </w:p>
    <w:p>
      <w:r>
        <w:t>IT: TAF E-3629/2025 del 17 aprile 2025</w:t>
      </w:r>
    </w:p>
    <w:p>
      <w:pPr>
        <w:pStyle w:val="Heading2"/>
      </w:pPr>
      <w:r>
        <w:t>Regeste</w:t>
      </w:r>
    </w:p>
    <w:p>
      <w:r>
        <w:t>Verweigerung vor&amp;uuml;bergehender Schutz | Verweigerung vorübergehender Schutz; Verfügung des SEM vom 17.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w:t>
      </w:r>
    </w:p>
    <w:p>
      <w:r>
        <w:t>Die Beschwerde richtet sich angesichts der Beschwerdebegründung nicht gegen die Kantonszuteilung (Dispositivziffer 4 der angefochtenen Verfü- gung). Gegenstand des vorliegenden Beschwerdeverfahrens bildet dem- nach die Frage, ob das SEM zu Recht die Gesuche der Beschwerdefüh- renden um vorübergehenden Schutz abgelehnt, die Wegweisung verfügt und den Vollzug angeordnet hat.</w:t>
      </w:r>
    </w:p>
    <w:p>
      <w:r>
        <w:t>E-3629/2025 Seite 6</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72 i.V.m. Art. 111 Bst. e AsylG). Wie nachstehend aufgezeigt wird, handelt es sich um ein solches Rechtsmittel, weshalb das Urteil nur summarisch zu begründen ist (Art. 72 i.V.m. Art. 111a Abs. 2 AsylG). Gestützt auf Art. 111a Abs. 1 AsylG (i.V.m. Art. 72 AsylG) wurde auf einen Schriftenwechsel verzichtet.</w:t>
      </w:r>
    </w:p>
    <w:p>
      <w:r>
        <w:rPr>
          <w:b/>
        </w:rPr>
        <w:t>E. 4.2</w:t>
      </w:r>
    </w:p>
    <w:p>
      <w:r>
        <w:t>Die Vorinstanz hat in Anwendung von Art. 16 Abs. 3 Bst. b AsylG das erstinstanzliche Verfahren in deutscher Sprache durchgeführt und das Ent- scheiddispositiv in die französische Sprache übersetzt. Im Beschwerde- verfahren ist gemäss Art. 33a Abs. 2 VwVG grundsätzlich die Sprache des angefochtenen Entscheids massgebend. Die vertretenen Beschwerdefüh- renden liessen ihre Beschwerde in französischer Sprache einreichen. Ein Wechsel der Verfahrenssprache wurde vorliegend nicht beantragt. Ein sol- cher drängt sich im Übrigen auch nicht auf, da die Beschwerdeführenden zum einen rechtsvertreten und zum anderen auch selbst dazu in der Lage waren, sich sowohl im vorinstanzlichen Verfahren als auch auf Beschwer- deebene in der von ihnen gewünschten Sprache zu äussern respektive eine rechtsgenügliche Beschwerde einreichen zu lassen.</w:t>
      </w:r>
    </w:p>
    <w:p>
      <w:r>
        <w:rPr>
          <w:b/>
        </w:rPr>
        <w:t>E. 5</w:t>
      </w:r>
    </w:p>
    <w:p>
      <w:r>
        <w:t>Das vorliegende Beschwerdeverfahren wird mit demjenigen von D._______, welches ebenfalls am Bundesverwaltungsgericht hängig ist (E-3634/2025), zeitlich koordiniert und vom selben Spruchkörper behan- delt. Da D._______ volljährig ist und eigene Beschwerdegründe geltend macht, ist der Antrag auf Vereinigung der Beschwerdeverfahren abzuwei- 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w:t>
      </w:r>
    </w:p>
    <w:p>
      <w:r>
        <w:t>E-3629/2025 Seite 7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Bst. a dieses Erlasses wird der Schutzstatus unter an- derem schutzsuchenden ukrainischen Staatsbürgerinnen und -bürger und ihren Familienangehörigen (Partnerinnen und Partner, minderjährige Kin- der und andere enge Verwandte, welche zum Zeitpunkt der Flucht ganz oder teilweise unterstützt wurden), welche vor dem 24. Februar 2022 in der Ukraine wohnhaft waren, gewährt.</w:t>
      </w:r>
    </w:p>
    <w:p>
      <w:r>
        <w:rPr>
          <w:b/>
        </w:rPr>
        <w:t>E. 6.3</w:t>
      </w:r>
    </w:p>
    <w:p>
      <w:r>
        <w:t>Dem Grundsatz der Subsidiarität des asylrechtlichen Schutzes ist Rechnung zu tragen. Daraus ergibt sich, dass eine Person grundsätzlich nicht auf den Schutz der Schweiz angewiesen und entsprechend auch nicht als schutzbedürftig im Sinne von Art. 4 AsylG zu bezeichnen ist, wenn für sie eine valable Schutzalternative ausserhalb der Ukraine bejaht wer- den kann (vgl. BVGE 2022 VI/1 E. 6.3; statt vieler: Urteile des BVGer E-2880/2025 vom 21. Mai 2025 E. 5.3; E-1392/2025 vom 28. März 2025 E. 6.2).</w:t>
      </w:r>
    </w:p>
    <w:p>
      <w:r>
        <w:rPr>
          <w:b/>
        </w:rPr>
        <w:t>E. 7.1</w:t>
      </w:r>
    </w:p>
    <w:p>
      <w:r>
        <w:t>Die Vorinstanz gelangt in der angefochtenen Verfügung zum Schluss, dass die Beschwerdeführenden gestützt auf das Subsidiaritätsprinzip nicht auf den vorübergehenden Schutz der Schweiz angewiesen seien, da sie in Polen über eine bestehende Schutzalternative verfügten und lehnte deren Gesuch um Gewährung des vorübergehenden Schutzes ab. Die Be- schwerdeführenden bestreiten dies im Wesentlichen mit denselben Vor- bringen wie bereits im vorinstanzlichen Verfahren (vgl. vorhergehend Bst. F).</w:t>
      </w:r>
    </w:p>
    <w:p>
      <w:r>
        <w:rPr>
          <w:b/>
        </w:rPr>
        <w:t>E. 7.2</w:t>
      </w:r>
    </w:p>
    <w:p>
      <w:r>
        <w:t>Die Beschwerdeführenden verfügen alle über eine PESEL-Nummer (vgl. SEM-Akte […]-17/40). Den Akten lässt sich sodann entnehmen, dass der Beschwerdeführerin und der Tochter nebst der PESEL-Nummer auch ein Schutztitel von Polen gewährt wurde (vgl. SEM-Akte […]-7/73). Mit Schreiben vom 3. Juni 2024 stimmten die polnischen Behörden der Rück- übernahme der Beschwerdeführenden sowie derjenigen von D._______ ausdrücklich zu (vgl. SEM-Akte […]-11/2). Gemäss dem Gesetz über die Rechtsstellung von Kriegsflüchtlingen aus der Ukraine gewährt Polen allen ukrainischen Bürgerinnen und Bürgern sowie ihren Familienangehörigen</w:t>
      </w:r>
    </w:p>
    <w:p>
      <w:r>
        <w:t>E-3629/2025 Seite 8 einen legalen Aufenthalt mit einem vereinfachten Registrierungsverfahren. Sie erhalten Zugang zum Arbeitsmarkt, zu Bildung (für Kinder) sowie zu Gesundheitsversorgung und Sozialhilfe, sofern sie eine PESEL-Nummer beantragen. Falls die PESEL-Registrierung aufgrund von Landesabwesen- heit deaktiviert wurde, kann sie auf Antrag hin wieder reaktiviert werden, wobei das Verfahren wie bei einer Erstregistrierung erfolgt (vgl. etwa Urteil des BVGer E-883/2025 vom 28. März 2025 E. 4.3 m.w.H.). Die zulässige Aufenthaltsdauer für ukrainische Flüchtlinge wurde letztmals und aus- nahmslos für alle Begünstigten im Mai 2024 bis zum 30. September 2025 verlängert (vgl. European Council on Refugees and Exiles [ECRE], Coun- try Report Poland, 2023 Update, Juni 2024, S. 13 [https://asylumineu- rope.org/wp-content/uploads/2024/06/AIDA-PL_2023-Update.pdf], besucht am 17.06.2025). Die Beschwerdeführenden werden somit ihre PE- SEL-Nummer reaktivieren können und eine Aufenthaltsbewilligung erhal- ten. Ihre Befürchtung, sie könnten nicht nach Polen einreisen, weil sie den Schutztitel aufgrund des Verlassens des polnischen Hoheitsgebietes für mehr als 30 Tage verloren hätten und eine Reaktivierung nur bei einer di- rekten Einreise von der Ukraine her möglich sei, erweist sich als unbegrün- det. Daran vermag im Übrigen auch der von den Beschwerdeführenden auf Beschwerdeebene erstmals eingereichte Auszug über eine Entschei- dung der polnischen Behörden, wonach der Antrag des Beschwerdefüh- rers vom (…). April 20(…) betreffend befristete Aufenthaltserlaubnis am (…). April 20(…) abgewiesen worden sei, nichts zu ändern, da der dama- lige Antrag (vgl. S. 8 des ukrainischen Passes des Beschwerdeführers [SEM-Akte (…)-7/73]) nichts mit dem vorliegenden Verfahren um Gewäh- rung vorübergehenden Schutzes respektive der Gewährung des Schutz- status in Polen zu tun hat.</w:t>
      </w:r>
    </w:p>
    <w:p>
      <w:r>
        <w:rPr>
          <w:b/>
        </w:rPr>
        <w:t>E. 7.3</w:t>
      </w:r>
    </w:p>
    <w:p>
      <w:r>
        <w:t>Nach dem Gesagten verfügen die Beschwerdeführenden in Polen über eine valable Schutzalternative. Die Vorinstanz hat demnach die Gesuche der Beschwerdeführenden um Gewährung vorübergehenden Schutzes zu Recht abgelehnt.</w:t>
      </w:r>
    </w:p>
    <w:p>
      <w:r>
        <w:rPr>
          <w:b/>
        </w:rPr>
        <w:t>E. 8</w:t>
      </w:r>
    </w:p>
    <w:p>
      <w:r>
        <w:t>Die Ablehnung des Gesuchs um Gewährung des vorübergehenden Schut- zes hat in der Regel die Wegweisung aus der Schweiz zur Folge (Art. 69 Abs. 4 AsylG). Die Beschwerdeführenden haben kein Asylgesuch gestellt und den Akten sind auch keine Hinweise auf das Vorliegen von Asylgrün- den zu entnehmen. Sie verfügen insbesondere weder über eine ausländer- rechtliche Aufenthaltsbewilligung noch über einen Anspruch auf Erteilung</w:t>
      </w:r>
    </w:p>
    <w:p>
      <w:r>
        <w:t>E-3629/2025 Seite 9 einer solchen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Den Akten sind im Falle einer Rückkehr nach Polen auch keine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t>E-3629/2025 Seite 10</w:t>
      </w:r>
    </w:p>
    <w:p>
      <w:r>
        <w:rPr>
          <w:b/>
        </w:rPr>
        <w:t>E. 9.2.4</w:t>
      </w:r>
    </w:p>
    <w:p>
      <w:r>
        <w:t>Nach dem Gesagten ist der Vollzug der Wegweisung sowohl im Sinne der asyl- als auch der völkerrechtlichen Bestimmungen zulässig.</w:t>
      </w:r>
    </w:p>
    <w:p>
      <w:r>
        <w:rPr>
          <w:b/>
        </w:rPr>
        <w:t>E. 9.3</w:t>
      </w:r>
    </w:p>
    <w:p>
      <w:r>
        <w:t>Gemäss Art. 83 Abs. 5 AIG ist die Zumutbarkeit eines Vollzugs der Wegweisung nach Polen zu vermuten (vgl. Art. 18 sowie Anhang 2 der Ver- ordnung vom 11. August 1999 über den Vollzug der Weg- und Ausweisung sowie der Landesverweisung von ausländischen Personen [VVWAL, SR 142.281]). Die Beschwerdeführenden vermögen diese Vermutung nicht zu widerlegen. Individuelle Gründe, welche den Vollzug nach Polen als un- zumutbar erscheinen lassen, liegen nicht vor. Erste Integrationsbemühung- en im Sinne von Erwerb der sprachlichen Fähigkeiten sowie Teilnahme in lokalen Vereinen stehen einer Rückübernahme durch Polen nicht entge- gen. Weiter stellen soziale und wirtschaftliche Schwierigkeiten, von denen die ansässige Bevölkerung in Polen im Allgemeinen betroffen ist, keine existenzbedrohende Situation dar (vgl. BVGE 2008/34 E. 11). Zudem ist darauf hinzuweisen, dass sowohl der Beschwerdeführer als auch die Be- schwerdeführerin bereits in der Lage waren, in Polen Arbeit zu finden (vgl. SEM-Akte […]-13/17). Entsprechend ist nicht davon auszugehen, dass sie bei einer Rückkehr nach Polen in eine existenzielle Notlage geraten wür- den, zumal sie aufgrund ihrer PESEL-Nummern grundsätzlich Anspruch auf Sozialhilfe haben (vgl. Urteil des BVGer D-6827/2024 vom 10. Februar 2025 E. 8.3.4) und diese auch bereits zuvor erhalten haben (vgl. SEM-Akte […]-13/17). Die Beschwerdeführenden sind gesund. Davon abgesehen ist die medizinische Versorgung in Polen gewährleistet (vgl. Urteil E-883/2025 E. 9.3.3 m.w.H.). Auch das Kindeswohl wird vorliegend – wie von der Vo- rinstanz zu Recht festgestellt – mit der Wegweisung nach Polen nicht be- einträchtigt (vgl. Verfügung des SEM vom 17. April 2025 Ziff. IV/2; Art. 3 des Übereinkommens über die Rechte des Kindes vom 20. November 1989 [KRK, SR 0.107]). Demnach ist der Vollzug der Wegweisung als zu- mutbar zu erachten.</w:t>
      </w:r>
    </w:p>
    <w:p>
      <w:r>
        <w:rPr>
          <w:b/>
        </w:rPr>
        <w:t>E. 9.4</w:t>
      </w:r>
    </w:p>
    <w:p>
      <w:r>
        <w:t>Die Beschwerdeführenden verfügen allesamt über gültige ukrainische Reisepässe. Demnach ist der Wegweisungsvollzug auch möglich (vgl. Art. 83 Abs. 2 AIG), zumal die polnischen Behörden einer Rückübernahme der Beschwerdeführenden ausdrücklich zugestimmt haben (vgl. SEM-Akte […]-11/2).</w:t>
      </w:r>
    </w:p>
    <w:p>
      <w:r>
        <w:rPr>
          <w:b/>
        </w:rPr>
        <w:t>E. 9.5</w:t>
      </w:r>
    </w:p>
    <w:p>
      <w:r>
        <w:t>Zusammenfassend hat die Vorinstanz den Wegweisungsvollzug zu Recht als zulässig, zumutbar und möglich bezeichnet. Eine Anordnung der vorläufigen Aufnahme fällt somit ausser Betracht (Art. 83 Abs. 1–4 AIG). Wie aus dem Urteil E-3634/2025 mit heutigem Datum betreffend den</w:t>
      </w:r>
    </w:p>
    <w:p>
      <w:r>
        <w:t>E-3629/2025 Seite 11 volljährigen Sohn hervorgeht, wird auch dessen Beschwerde vom Bundes- verwaltungsgericht abgewiesen und er wird ebenfalls aufgrund einer va- lablen Schutzalternative in Polen aus der Schweiz weggewiesen. Dem Grundsatz der Einheit der Familie ist im Rahmen des Wegweisungsvoll- zugs Rechnung zu tragen. Entsprechend kann vorliegend auch offenblei- ben, ob – wie beschwerdeweise geltend gemacht – zwischen dem Be- schwerdeführer sowie der Beschwerdeführerin als Eltern des volljährigen Sohnes ein besonderes Abhängigkeitsverhältnis im Sinne von Art. 8 EMRK besteht.</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Das Gesuch um Gewährung der unentgeltlichen Prozessführung (Art. 65 Abs. 1 VwVG) ist unbesehen der finanziellen Verhältnisse der Be- schwerdeführenden abzuweisen, da sich die Beschwerdebegehren ent- sprechend den vorstehenden Erwägungen von vornherein als aussichtslos erwiesen haben. Der Antrag auf Verzicht auf die Erhebung eines Kosten- vorschusses ist mit dem vorliegenden Entscheid gegenstandslos gewor- den.</w:t>
      </w:r>
    </w:p>
    <w:p>
      <w:r>
        <w:rPr>
          <w:b/>
        </w:rPr>
        <w:t>E. 11.2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E-3629/2025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