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E-3627/2016 vom 11. Dezember 2018</w:t>
      </w:r>
    </w:p>
    <w:p>
      <w:r>
        <w:t>Bundesverwaltungsgericht, 2018-12-11, FR</w:t>
      </w:r>
    </w:p>
    <w:p>
      <w:r>
        <w:rPr>
          <w:b/>
        </w:rPr>
        <w:t xml:space="preserve">Quelle: </w:t>
      </w:r>
      <w:r>
        <w:t>https://mcp.opencaselaw.ch/entscheid/bvger_E-3627_2016</w:t>
      </w:r>
    </w:p>
    <w:p>
      <w:r>
        <w:t>FR: TAF E-3627/2016 du 11 décembre 2018</w:t>
      </w:r>
    </w:p>
    <w:p>
      <w:r>
        <w:t>IT: TAF E-3627/2016 del 11 dicembre 2018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2010/57 consid. 2.6 2009/29 consid. 5.1). Ce faisant, il prend en considération l'évolution de la situation, tant sur le plan factuel que juridique, intervenue depuis le dépôt de la demande d'asile. 2.Dans son recours, l'intéressé n'a pas contesté la décision du SEM du 13 mai 2016 en tant qu'elle rejette sa demande d'asile mais s'est limité à soutenir que son départ d''Erythrée, selon lui illégal, justifiait la reconnaissance de la qualité de réfugié. Il convient donc d'examiner si le recourant, en raison de son prétendu départ illégal du pays peut se voir reconnaître la qualité de réfugié, à l'exclusion de l'asile, pour des motifs subjectifs survenus après la fuite (art. 54 LAsi).</w:t>
      </w:r>
    </w:p>
    <w:p>
      <w:r>
        <w:rPr>
          <w:b/>
        </w:rPr>
        <w:t>E. 3</w:t>
      </w:r>
    </w:p>
    <w:p>
      <w:r>
        <w:t>En l'espèce, il y a tout d'abord lieu d'examiner les griefs d'ordre formel soulevés par A._______, celui-ci reprochant au SEM de n'avoir pas suffisamment motivé sa décision du 13 mai 2016, violant ainsi son droit d'être entendu.</w:t>
      </w:r>
    </w:p>
    <w:p>
      <w:r>
        <w:rPr>
          <w:b/>
        </w:rPr>
        <w:t>E. 3.1</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(ATAF 2013/34 consid. 4.1 ; 2012/23 consid. 6.1.2 et jurisp. cit. ; 2010/3 consid. 5 et jurisp. cit.).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(ATF 141 I 557 consid. 3.2.1 ; 138 I 232 consid. 5.1 ; 134 I 83 consid. 4.1 ; 133 III 439 consid. 3. 3).</w:t>
      </w:r>
    </w:p>
    <w:p>
      <w:r>
        <w:rPr>
          <w:b/>
        </w:rPr>
        <w:t>E. 3.2</w:t>
      </w:r>
    </w:p>
    <w:p>
      <w:r>
        <w:t>Dans sa réplique du 11 juillet 2016, l'intéressé a fait valoir que l'argumentation développée par le SEM pour conclure à l'invraisemblance de sa fuite illégale d'Erythrée était trop succincte. En l'espèce, le Tribunal observe que la décision attaquée comporte une motivation dans laquelle le SEM explicite les raisons pour lesquelles il a considéré qu'il y avait lieu de douter de la vraisemblance de son départ clandestin du pays. En effet, dite autorité a relevé une contradiction relative au moyen de transport utilisé pour quitter la capitale et a observé que l'intéressé n'avait pas su suffisamment décrire les lieux par lesquels il était passé, ni ce qu'il avait vu en chemin. Se référant toujours aux procès-verbaux des auditions, elle a encore relevé que l'intéressé s'était contenté de donner des réponses courtes et stéréotypées, dépourvues de détails significatifs d'une expérience réellement vécue, alors que l'occasion lui avait été donnée de préciser ses propos. Le grief tiré d'une violation du droit d'être entendu n'étant pas fondé, il y a lieu de le rejeter, d'autant plus que la question de savoir si le recourant a rendu vraisemblable sa sortie illégale du pays n'est pas décisive pour l'issue de la cause (voir consid. 5.5).</w:t>
      </w:r>
    </w:p>
    <w:p>
      <w:r>
        <w:rPr>
          <w:b/>
        </w:rPr>
        <w:t>E. 3.3</w:t>
      </w:r>
    </w:p>
    <w:p>
      <w:r>
        <w:t>Le recourant se prévaut également d'une inégalité de traitement, en se référant à un cas qu'il considère comme similaire au sien (N [...]), arrêt du Tribunal du 2 juin 2017 [E-8240/2015]). Ce grief doit toutefois être écarté, l'intéressé n'explicitant pas en quoi son cas serait identique à celui qu'il cite dans son recours.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Selon l'arrêt du Tribunal D-7898/2015 du 30 janvier 2017 (publié comme arrêt de référence) modifiant sa pratique antérieure, une sortie illégale d'Erythrée ne suffit plus, en soi, à justifier la reconnaissance de la qualité de réfugié.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à une convocation au service militaire, qui font apparaître le requérant comme une personne indésirable aux yeux des autorités érythréennes (arrêt précité, consid. 5.2).</w:t>
      </w:r>
    </w:p>
    <w:p>
      <w:r>
        <w:rPr>
          <w:b/>
        </w:rPr>
        <w:t>E. 5.1</w:t>
      </w:r>
    </w:p>
    <w:p>
      <w:r>
        <w:t>En l'espèce, il s'agit d'examiner s'il existe des facteurs supplémentaires conférant à A._______ un profil particulier pouvant intéresser les autorités de son pays à son retour. De fait, le recourant prétend avoir été pris dans une ou plusieurs « rafles » par les autorités militaires et avoir été emprisonné pendant deux mois à la fin de l'année 200(...) en lien avec son activité professionnelle.</w:t>
      </w:r>
    </w:p>
    <w:p>
      <w:r>
        <w:rPr>
          <w:b/>
        </w:rPr>
        <w:t>E. 5.2</w:t>
      </w:r>
    </w:p>
    <w:p>
      <w:r>
        <w:t>Force est de constater que le recourant n'a pas rendu vraisemblable avoir été impliqué dans une ou plusieurs (selon les versions) « rafles ». Au-delà du fait qu'il n'en a pas fait mention lors de la première audition, qu'il s'est contredit sur leur nombre et qu'il n'a pas été en mesure de les situer dans le temps (PV d'audition du 12 novembre 2015 [A18/13 p. 9, R 98] ; PV d'audition du 14 avril 2016 [A20/10 p. 5, R 34-35]), il s'est contenté de décrire, de manière stéréotypée, le déroulement de l'une d'elles tout en précisant avoir été relâché après quelques heures (PV d'audition du 12 novembre 2015 [A18/13 p. 9-10, R 97-100]). De fait, il ressort de ses déclarations que cette brève interpellation s'inscrivait dans le cadre d'un simple contrôle d'identité et non d'une rafle des autorités militaires. En effet, il aurait été immédiatement libéré après que son employeur s'était rendu sur place pour lui remettre sa carte d'identité (PV d'audition du 12 novembre 2015 [A18/13 p. 10, R 102]).</w:t>
      </w:r>
    </w:p>
    <w:p>
      <w:r>
        <w:rPr>
          <w:b/>
        </w:rPr>
        <w:t>E. 5.3</w:t>
      </w:r>
    </w:p>
    <w:p>
      <w:r>
        <w:t>S'agissant de son arrestation et de sa détention pendant deux semaines à la fin de l'année 200(...), même à admettre leur vraisemblance, elles ne sont, selon ses dires, pas en lien avec l'accomplissement de ses obligations militaires mais avec le soupçon qu'il n'eût pas diligemment exécuté son travail de mécanicien sur un véhicule appartenant à un cadre supérieur de l'armée. Il aurait cependant été libéré lorsque sa responsabilité dans la panne dudit véhicule a été écartée (PV d'audition du 14 avril 2016 [A20/10 p. 4, R 27]) ; mémoire de recours, p. 2).</w:t>
      </w:r>
    </w:p>
    <w:p>
      <w:r>
        <w:rPr>
          <w:b/>
        </w:rPr>
        <w:t>E. 5.4</w:t>
      </w:r>
    </w:p>
    <w:p>
      <w:r>
        <w:t>En définitive, il n'existe pas de facteur défavorable faisant apparaître A._______ comme une personne indésirable aux yeux des autorités érythréennes. En effet, l'intéressé n'a pas commis d'infraction militaire, dès lors qu'il n'a jamais été convoqué au service national (PV d'audition du 14 avril 2016 [A20/10 p. 6, R 49]). Sous cet angle, il ne saurait notamment lui être reproché d'avoir refusé de servir ou déserté, ce qui est confirmé par le fait qu'il n'a, de son propre aveu, jamais eu de problème avec l'armée malgré le fait qu'il n'ait pas effectué sa formation militaire (PV d'audition du 17 juillet 2014 [A5/12, ch. 7.02]). A cela s'ajoute qu'il n'a pas déployé d'activités politiques d'opposition ou hostiles au régime érythréen (PV d'audition du 17 juillet 2014 [A5/12, ch. 7.02]). Enfin, il ne ressort pas du dossier que, lors de son départ, il était dans le collimateur des autorités érythréennes pour d'autres raisons.</w:t>
      </w:r>
    </w:p>
    <w:p>
      <w:r>
        <w:rPr>
          <w:b/>
        </w:rPr>
        <w:t>E. 5.5</w:t>
      </w:r>
    </w:p>
    <w:p>
      <w:r>
        <w:t>La question de savoir si le recourant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54 et 3 LAsi). Au vu de l'arrêt du Tribunal D-7898/2015 précité, les critiques du recourant à l'encontre de la nouvelle pratique, au demeurant d'ordre général, tombent à faux. L'arrêt rendu par l'Upper Tribunal du Royaume-Uni invoqué à l'appui du recours ne saurait remettre en cause cette conclusion, ce d'autant moins qu'un arrêt d'une autorité judiciaire étrangère ne peut lier les autorités administratives et judiciaires suisses (arrêts du Tribunal E-220/2017 du 28 juillet 2017, p. 7, et D-7747/2016 du 5 avril 2017, p. 6).</w:t>
      </w:r>
    </w:p>
    <w:p>
      <w:r>
        <w:rPr>
          <w:b/>
        </w:rPr>
        <w:t>E. 5.6</w:t>
      </w:r>
    </w:p>
    <w:p>
      <w:r>
        <w:t>Dans ces conditions, le recours en tant qu'il porte sur la question de la reconnaissance de la qualité de réfugié doit être rejeté.</w:t>
      </w:r>
    </w:p>
    <w:p>
      <w:r>
        <w:rPr>
          <w:b/>
        </w:rPr>
        <w:t>E. 6.1</w:t>
      </w:r>
    </w:p>
    <w:p>
      <w:r>
        <w:t>Lorsqu'il rejette la demande d'asile ou qu'il refuse d'entrer en matière, le SEM prononce, en règle générale, le renvoi de Suisse et en ordonne l'exécution ; il tient compte du principe de l'unité de la famille (art. 44 LAsi).</w:t>
      </w:r>
    </w:p>
    <w:p>
      <w:r>
        <w:rPr>
          <w:b/>
        </w:rPr>
        <w:t>E. 6.2</w:t>
      </w:r>
    </w:p>
    <w:p>
      <w:r>
        <w:t>En l'occurrence, aucune des conditions de l'art. 32 OA 1 n'étant réalisée, en l'absence notamment d'un droit du recourant à une autorisation de séjour ou d'établissement, le Tribunal est tenu de confirmer le renvoi (art. 44 LAsi).</w:t>
      </w:r>
    </w:p>
    <w:p>
      <w:r>
        <w:rPr>
          <w:b/>
        </w:rPr>
        <w:t>E. 7.1</w:t>
      </w:r>
    </w:p>
    <w:p>
      <w:r>
        <w:t>Le recourant soutient qu'en cas de retour dans son pays, il risquerait d'être emprisonné en raison de son départ clandestin puis envoyé au service militaire qu'il serait contraint d'accomplir pour une durée indéterminée (PV d'audition du 12 novembre 2015 [A18/13 p. 10, R 102]) ; lettre du 6 juillet 2017). Pour ce motif, l'exécution de son renvoi serait illicite, parce que contraire aux art. 3 et 4 CEDH.</w:t>
      </w:r>
    </w:p>
    <w:p>
      <w:r>
        <w:rPr>
          <w:b/>
        </w:rPr>
        <w:t>E. 7.2</w:t>
      </w:r>
    </w:p>
    <w:p>
      <w:r>
        <w:t>Conformément à l'art. 44 LAsi en relation avec l'art. 83 al. 1 LEtr (a contrario), l'exécution du renvoi est ordonnée si elle est licite, raisonnablement exigible et possible. Si ces conditions ne sont pas réunies, l'admission provisoire doit être prononcée. Celle-ci est réglée par les art. 83 et 84 de la loi fédérale sur les étrangers du 16 décembre 2005 (LEtr, RS 142.20).</w:t>
      </w:r>
    </w:p>
    <w:p>
      <w:r>
        <w:rPr>
          <w:b/>
        </w:rPr>
        <w:t>E. 7.3</w:t>
      </w:r>
    </w:p>
    <w:p>
      <w:r>
        <w:t>L'exécution n'est pas licite lorsque le renvoi de l'étranger dans son Etat d'origine ou de provenance ou dans un Etat tiers est contraire aux engagements de la Suisse relevant du droit international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[CR, RS 0.142.30]), et ensuite de l'étranger pouvant démontrer qu'il serait exposé à un traitement prohibé par l'art. 3 CEDH.</w:t>
      </w:r>
    </w:p>
    <w:p>
      <w:r>
        <w:rPr>
          <w:b/>
        </w:rPr>
        <w:t>E. 7.4</w:t>
      </w:r>
    </w:p>
    <w:p>
      <w:r>
        <w:t>En l'espèce, l'exécution du renvoi ne contrevient pas au principe de non-refoulement de l'art. 5 LAsi, le recourant n'ayant pas rendu vraisemblable qu'il serait, en cas de retour dans son pays, exposé à de sérieux préjudices au sens de l'art. 3 LAsi (voir consid. 3).</w:t>
      </w:r>
    </w:p>
    <w:p>
      <w:r>
        <w:rPr>
          <w:b/>
        </w:rPr>
        <w:t>E. 7.5</w:t>
      </w:r>
    </w:p>
    <w:p>
      <w:r>
        <w:t>En ce qui concerne les autres engagements de la Suisse relevant du droit international, il sied d'examiner particulièrement si l'art. 3 CEDH, qui interdit la torture, les peines ou traitements inhumains, et l'art. 4 CEDH trouvent application dans le présent cas d'espèce.</w:t>
      </w:r>
    </w:p>
    <w:p>
      <w:r>
        <w:rPr>
          <w:b/>
        </w:rPr>
        <w:t>E. 7.6</w:t>
      </w:r>
    </w:p>
    <w:p>
      <w:r>
        <w:t>Dans son arrêt E-5022/2017 du 10 juillet 2018 (publié comme arrêt de référence),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précité,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précité, consid. 5.2.2).</w:t>
      </w:r>
    </w:p>
    <w:p>
      <w:r>
        <w:rPr>
          <w:b/>
        </w:rPr>
        <w:t>E. 7.7</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flagrante de l'art. 4 ch. 2 CEDH (interdiction du travail forcé ou obligatoire) ne peut ainsi être retenue (arrêt précité, consid. 6.1.5) ; il en va de même du risque d'être soumis à un traitement inhumain ou dégradant au sens de l'art. 3 CEDH (arrêt précité, consid. 6.1.6).</w:t>
      </w:r>
    </w:p>
    <w:p>
      <w:r>
        <w:rPr>
          <w:b/>
        </w:rPr>
        <w:t>E. 7.8</w:t>
      </w:r>
    </w:p>
    <w:p>
      <w:r>
        <w:t>En conclusion, le risque d'être convoqué par l'autorité militaire et d'être tenu d'accomplir le service national n'est pas en soi de nature à rendre illicite l'exécution du renvoi en Erythrée, en cas de retour volontaire. 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8.3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(Neue Zürcher Zeitung, Äthiopien und Erythrea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LEtr (arrêt E-5022/2017 précité, consid. 6.2). Toutefois, compte tenu des conditions de vie difficiles en Erythrée, surtout du point de vue économique, la menace existentielle doit, comme précédemment, être admise en cas de circonstances personnelles particulières.</w:t>
      </w:r>
    </w:p>
    <w:p>
      <w:r>
        <w:rPr>
          <w:b/>
        </w:rPr>
        <w:t>E. 8.4</w:t>
      </w:r>
    </w:p>
    <w:p>
      <w:r>
        <w:t>En l'espèce, il ne ressort du dossier aucun élément défavorable dont on pourrait inférer que l'exécution du renvoi impliquerait une mise en danger concrète du recourant. A cet égard, le Tribunal relève qu'il est jeune, qu'il n'a pas allégué de problème de santé particulier et qu'il peut compter sur bon réseau familial en Erythrée (dont ses parents, un frère et quatre soeurs). Au demeurant, il a toujours vécu dans la capitale et a travaillé comme mécanicien automobile en Erythrée et après son départ. Il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8.5</w:t>
      </w:r>
    </w:p>
    <w:p>
      <w:r>
        <w:t>Pour ces motifs, l'exécution du renvoi doit être considérée comme raisonnablement exigible. 9.Enfin,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LEtr a contrario ; ATAF 2008/34 consid. 12). 10.Au vu de ce qui précède, le renvoi du recourant de Suisse et l'exécution de cette mesure sont conformes aux dispositions légales. Par conséquent, le recours doit être également rejeté sur ces points et la décision attaquée être confirmée.</w:t>
      </w:r>
    </w:p>
    <w:p>
      <w:r>
        <w:rPr>
          <w:b/>
        </w:rPr>
        <w:t>E. 11.1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 d'autant plus qu'il ne ressort pas du dossier qu'il ne serait plus indigent.</w:t>
      </w:r>
    </w:p>
    <w:p>
      <w:r>
        <w:rPr>
          <w:b/>
        </w:rPr>
        <w:t>E. 11.2</w:t>
      </w:r>
    </w:p>
    <w:p>
      <w:r>
        <w:t>Pour la même raison, le mandataire a droit à une indemnité pour les frais indispensables liés à la défense des intérêts du recourant (art. 8 à 11 FITAF). En cas de représentation d'office en matière d'asile, le tarif horaire est dans la règle de 100 à 150 francs pour les mandataires non titulaires du brevet d'avocat (art. 10 al. 2 FITAF cum art. 12 FITAF). Seuls les frais nécessaires sont indemnisés (art. 8 al. 2 FITAF). En l'absence d'un décompte de prestations du mandataire et au vu des pièces du dossier, l'indemnité est fixée, ex aequo et bono, à 400 francs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