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E-3627/2012 vom 30. Juli 2013</w:t>
      </w:r>
    </w:p>
    <w:p>
      <w:r>
        <w:t>Bundesverwaltungsgericht, 2013-07-30, FR</w:t>
      </w:r>
    </w:p>
    <w:p>
      <w:r>
        <w:rPr>
          <w:b/>
        </w:rPr>
        <w:t xml:space="preserve">Quelle: </w:t>
      </w:r>
      <w:r>
        <w:t>https://mcp.opencaselaw.ch/entscheid/bvger_E-3627_2012</w:t>
      </w:r>
    </w:p>
    <w:p>
      <w:r>
        <w:t>FR: TAF E-3627/2012 du 30 juillet 2013</w:t>
      </w:r>
    </w:p>
    <w:p>
      <w:r>
        <w:t>IT: TAF E-3627/2012 del 30 luglio 2013</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recourantes ont qualité pour recourir. Présenté dans la forme et dans les délais prescrits par la loi, le recours est recevable (art. 48 et 52 PA et 108 al. 1 LAsi).</w:t>
      </w:r>
    </w:p>
    <w:p>
      <w:r>
        <w:rPr>
          <w:b/>
        </w:rPr>
        <w:t>E. 2</w:t>
      </w:r>
    </w:p>
    <w:p>
      <w:r>
        <w:t>La recourante n'a pas contesté les chiffres 1 et 2 de la décision de l'ODM qui lui dénie la qualité de réfugiée et rejette sa demande d'asile de sorte que, sur ces points, elle a acquis la force de chose décidée. Reste en conséquence à examiner si l'ODM a, à juste titre, ordonné l'exécution du renvoi de l'intéressée dans son pays d'origine (cf. art. 44 al. 1 LAsi).</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l'espèce, l'exécution du renvoi ne contrevient pas au principe de non-refoulement de l'art. 5 LAsi. Comme exposé plus haut, l'ODM n'a pas reconnu la qualité de réfugié aux recourantes et celles-ci n'ont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5.5</w:t>
      </w:r>
    </w:p>
    <w:p>
      <w:r>
        <w:t>En l'occurrence, le Tribunal relève que les recourantes n'ont pas démontré l'existence d'un risque réel, fondé sur des motifs sérieux et avérés, d'être exposée, en cas de retour dans son pays d'origine, à des traitements prohibés.</w:t>
      </w:r>
    </w:p>
    <w:p>
      <w:r>
        <w:rPr>
          <w:b/>
        </w:rPr>
        <w:t>E. 5.6</w:t>
      </w:r>
    </w:p>
    <w:p>
      <w:r>
        <w:t>Dès lors, l'exécution du renvoi des intéressées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Reste à examiner si le retour de l'intéressée et de sa fille dans son pays d'origine équivaudrait à mettre concrètement en danger la vie de l'enfant notamment, compte tenu des problèmes de santé invoqués.</w:t>
      </w:r>
    </w:p>
    <w:p>
      <w:r>
        <w:rPr>
          <w:b/>
        </w:rPr>
        <w:t>E. 6.3.1</w:t>
      </w:r>
    </w:p>
    <w:p>
      <w:r>
        <w:t>A ce titre le Tribunal rappelle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6.3.2</w:t>
      </w:r>
    </w:p>
    <w:p>
      <w:r>
        <w:t>En ce qui concerne plus particulièrement la situation des Roms de Serbie, le Tribunal observe qu'en dépit des efforts importants entrepris par les autorités pour promouvoir l'égalité sociale des membres de cette minorité, ceux-ci sont toujours la cible de diverses discriminations, notamment dans les domaines de l'éducation, du travail et de la santé. De fait, un grand nombre de Roms vivent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Home Office, UK Border Agency, Operational Guidance Note, Serbia, 1er septembre 2008, ch. 3.6, p. 3 ss ; US Department of State, Country Reports on Human Rights Practices 2008, spéc. section 5 sous "National / Racial / Ethnic Minorities" ; Country of Return Information Project, country sheet Serbia, août 2007 ; Christian Bodewig / Akshay Sethi, Poverty, Social Exclusion and Ethnicity in Serbia and Montenegro : The case of the Roma, octobre 2005, p. 1 ss et p.19 ss).</w:t>
      </w:r>
    </w:p>
    <w:p>
      <w:r>
        <w:rPr>
          <w:b/>
        </w:rPr>
        <w:t>E. 6.3.3</w:t>
      </w:r>
    </w:p>
    <w:p>
      <w:r>
        <w:t>Cette situation, bien qu'insatisfaisante, n'est toutefois en l'espèce pas de nature à exposer la fille de la recourante à une mise en danger concrète et, en conséquence, à faire obstacle à l'exécution de son renvoi.</w:t>
      </w:r>
    </w:p>
    <w:p>
      <w:r>
        <w:rPr>
          <w:b/>
        </w:rPr>
        <w:t>E. 6.3.4</w:t>
      </w:r>
    </w:p>
    <w:p>
      <w:r>
        <w:t>Il convient de souligner qu'il ne ressort pas des rapports médicaux versés au dossier que la fille de l'intéressée souffre d'une affection d'une gravité telle qu'un retour en Serbie provoquerait, de manière certaine, une mise en danger concrète et sérieuse de sa vie ou de sa santé. Rien ne démontre par ailleurs que son état nécessite impérativement des traitements ne pouvant être poursuivis qu'en Suisse, sous peine d'entraîner les conséquences précitées (cf. JICRA 2003 n° 24 précitée). Certes, B._______ souffre depuis sa naissance d'une malformation des pieds (varus équins bilatéral). Sans sous-estimer la gravité de ce handicap, le Tribunal constate que l'état de l'enfant n'est pas grave au point de nécessiter impérativement la poursuite de son traitement en Suisse. Comme en témoignent les pièces du dossier, la fille de l'intéressée a déjà été suivie en Serbie, dans des institutions de soins spécialisées. Sur ce point, il convient en particulier de citer la documentation médicale émanant de l'Hôpital universitaire pour les enfants (Univerzitetska de ja klinika) à Belgrade, en particulier l'attestation du 24 février 2009. Contrairement à ce qu'avance la recourante, rien ne permet donc d'admettre qu'il en ira différemment à son retour. Aucun élément du dossier ne permet par ailleurs de déceler un danger quelconque de discrimination à l'égard de l'intéressée ou de sa fille en Serbie. Cela dit, B._______ a été prise en charge en Suisse pour remédier à son handicap. Comme en témoigne le certificat médical daté du 2 juillet 2012, l'enfant a d'ores et déjà subi une intervention chirurgicale à l'Hôpital universitaire de Genève. Selon le même certificat, une chirurgie du pied droit avait également été planifiée. Invitée à produire un rapport médical sur l'état de santé actuel de sa fille, les éventuels traitements en cours et la durée de ces traitements, l'intéressée a fourni une attestation de l'Hôpital des enfants et adolescents de Genève, datée du 17 juin 2013. Ce document se résume à indiquer que sa fille devra "être revue à la consultation d'orthopédie durant le mois d'octobre". Rien n'indique cependant que l'enfant soit actuellement dans un état grave, nécessitant des soins particuliers. Au contraire, tout porte à croire que l'enfant est simplement sous contrôle ambulatoire, visant à surveiller le développement du traitement chirurgical entrepris en Suisse, contrôle qui peut également se pratiquer dans son pays.</w:t>
      </w:r>
    </w:p>
    <w:p>
      <w:r>
        <w:rPr>
          <w:b/>
        </w:rPr>
        <w:t>E. 6.4</w:t>
      </w:r>
    </w:p>
    <w:p>
      <w:r>
        <w:t>Quant à l'intéressée elle-même, elle n'a allégué aucun motif propre en rapport avec une éventuelle inexigibilité de l'exécution de son renvoi.</w:t>
      </w:r>
    </w:p>
    <w:p>
      <w:r>
        <w:rPr>
          <w:b/>
        </w:rPr>
        <w:t>E. 6.5</w:t>
      </w:r>
    </w:p>
    <w:p>
      <w:r>
        <w:t>Sur la base de ce qui précède, il convient de constater qu'aucun élément du dossier ne permet de déceler un danger grave et imminent pour la vie ou la santé de la fille de l'intéressée en cas de retour en Serbie, pays dans lequel l'enfant pourra poursuivre, à l'Hôpital universitaire pour les enfants à Belgrade, le traitement entamé en Suisse. Pour ce motif, l'exécution du renvoi de l'intéressée et de son enfant doit être considérée comme raisonnablement exigible. Dans la mesure du nécessaire, il est loisible à la recourante de solliciter des autorités suisses une aide au retour appropriée.</w:t>
      </w:r>
    </w:p>
    <w:p>
      <w:r>
        <w:rPr>
          <w:b/>
        </w:rPr>
        <w:t>E. 7</w:t>
      </w:r>
    </w:p>
    <w:p>
      <w:r>
        <w:t>Enfin, les recourantes sont en possession de documents suffisants pour rentrer dans leur pays. L'exécution de leur renvoi ne se heurte donc pas à des obstacles insurmontables d'ordre technique et s'avère également possible (cf. ATAF 2008/34 consid. 12 p. 513-515).</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rejeté.</w:t>
      </w:r>
    </w:p>
    <w:p>
      <w:r>
        <w:rPr>
          <w:b/>
        </w:rPr>
        <w:t>E. 8.3</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8.4</w:t>
      </w:r>
    </w:p>
    <w:p>
      <w:r>
        <w:t>L'intéressée a toutefois conclu à l'octroi de l'assistance judiciaire partielle. Celle-ci doit être admise dans la mesure où les conclusions de son recours à l'époque de son introduction n'apparaissaient pas d'emblée vouées à l'échec et que la recourante est indigente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